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4AF9" w14:textId="77777777" w:rsidR="000148AC" w:rsidRDefault="000148AC" w:rsidP="00340558">
      <w:pPr>
        <w:jc w:val="both"/>
        <w:rPr>
          <w:rFonts w:ascii="Times New Roman" w:hAnsi="Times New Roman"/>
          <w:b/>
          <w:sz w:val="24"/>
          <w:szCs w:val="24"/>
          <w:u w:val="single"/>
          <w:lang w:val="pl-PL"/>
        </w:rPr>
      </w:pPr>
    </w:p>
    <w:p w14:paraId="70BC7E4D" w14:textId="1D93BB54" w:rsidR="00340558" w:rsidRPr="000148AC" w:rsidRDefault="000D510F" w:rsidP="000148AC">
      <w:pPr>
        <w:jc w:val="center"/>
        <w:rPr>
          <w:rFonts w:ascii="Times New Roman" w:hAnsi="Times New Roman"/>
          <w:b/>
          <w:sz w:val="24"/>
          <w:szCs w:val="24"/>
          <w:u w:val="single"/>
          <w:lang w:val="pl-PL"/>
        </w:rPr>
      </w:pPr>
      <w:r w:rsidRPr="000148AC">
        <w:rPr>
          <w:rFonts w:ascii="Times New Roman" w:hAnsi="Times New Roman"/>
          <w:b/>
          <w:sz w:val="24"/>
          <w:szCs w:val="24"/>
          <w:u w:val="single"/>
          <w:lang w:val="pl-PL"/>
        </w:rPr>
        <w:t>Opis mebli l</w:t>
      </w:r>
      <w:r w:rsidR="001011A2" w:rsidRPr="000148AC">
        <w:rPr>
          <w:rFonts w:ascii="Times New Roman" w:hAnsi="Times New Roman"/>
          <w:b/>
          <w:sz w:val="24"/>
          <w:szCs w:val="24"/>
          <w:u w:val="single"/>
          <w:lang w:val="pl-PL"/>
        </w:rPr>
        <w:t>aboratoryjnych i dygestorium</w:t>
      </w:r>
    </w:p>
    <w:p w14:paraId="0A463162" w14:textId="77777777" w:rsidR="00340558" w:rsidRPr="000148AC" w:rsidRDefault="00340558" w:rsidP="00340558">
      <w:pPr>
        <w:jc w:val="both"/>
        <w:rPr>
          <w:rFonts w:ascii="Times New Roman" w:hAnsi="Times New Roman"/>
          <w:b/>
          <w:sz w:val="24"/>
          <w:szCs w:val="24"/>
          <w:u w:val="single"/>
          <w:lang w:val="pl-PL"/>
        </w:rPr>
      </w:pPr>
    </w:p>
    <w:p w14:paraId="41E1352C" w14:textId="77777777" w:rsidR="00340558" w:rsidRPr="000148AC" w:rsidRDefault="00340558" w:rsidP="00340558">
      <w:pPr>
        <w:jc w:val="both"/>
        <w:rPr>
          <w:rFonts w:ascii="Times New Roman" w:hAnsi="Times New Roman"/>
          <w:b/>
          <w:sz w:val="24"/>
          <w:szCs w:val="24"/>
          <w:u w:val="single"/>
          <w:lang w:val="pl-PL"/>
        </w:rPr>
      </w:pPr>
      <w:r w:rsidRPr="000148AC">
        <w:rPr>
          <w:rFonts w:ascii="Times New Roman" w:hAnsi="Times New Roman"/>
          <w:b/>
          <w:sz w:val="24"/>
          <w:szCs w:val="24"/>
          <w:u w:val="single"/>
          <w:lang w:val="pl-PL"/>
        </w:rPr>
        <w:t>Wymagania ogólne</w:t>
      </w:r>
    </w:p>
    <w:p w14:paraId="77C1B824" w14:textId="77777777" w:rsidR="00030737"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 xml:space="preserve">Meble, wykonane w systemie modułowym z wystandaryzowanych elementów, pozwalającym na dowolne konfigurowanie zestawów. </w:t>
      </w:r>
      <w:r w:rsidR="00F21E07" w:rsidRPr="000148AC">
        <w:rPr>
          <w:rFonts w:ascii="Times New Roman" w:hAnsi="Times New Roman"/>
          <w:sz w:val="24"/>
          <w:szCs w:val="24"/>
          <w:lang w:val="pl-PL"/>
        </w:rPr>
        <w:t xml:space="preserve">Stoły </w:t>
      </w:r>
      <w:r w:rsidR="003F02E3" w:rsidRPr="000148AC">
        <w:rPr>
          <w:rFonts w:ascii="Times New Roman" w:hAnsi="Times New Roman"/>
          <w:sz w:val="24"/>
          <w:szCs w:val="24"/>
          <w:lang w:val="pl-PL"/>
        </w:rPr>
        <w:t xml:space="preserve">z szafkami </w:t>
      </w:r>
      <w:r w:rsidR="00F21E07" w:rsidRPr="000148AC">
        <w:rPr>
          <w:rFonts w:ascii="Times New Roman" w:hAnsi="Times New Roman"/>
          <w:sz w:val="24"/>
          <w:szCs w:val="24"/>
          <w:lang w:val="pl-PL"/>
        </w:rPr>
        <w:t xml:space="preserve">w konstrukcji </w:t>
      </w:r>
      <w:r w:rsidR="003F02E3" w:rsidRPr="000148AC">
        <w:rPr>
          <w:rFonts w:ascii="Times New Roman" w:hAnsi="Times New Roman"/>
          <w:sz w:val="24"/>
          <w:szCs w:val="24"/>
          <w:lang w:val="pl-PL"/>
        </w:rPr>
        <w:t>bez stelażowej</w:t>
      </w:r>
      <w:r w:rsidR="00F21E07" w:rsidRPr="000148AC">
        <w:rPr>
          <w:rFonts w:ascii="Times New Roman" w:hAnsi="Times New Roman"/>
          <w:sz w:val="24"/>
          <w:szCs w:val="24"/>
          <w:lang w:val="pl-PL"/>
        </w:rPr>
        <w:t xml:space="preserve"> – blaty oparte na szafkach z cokołem</w:t>
      </w:r>
      <w:r w:rsidR="003F02E3" w:rsidRPr="000148AC">
        <w:rPr>
          <w:rFonts w:ascii="Times New Roman" w:hAnsi="Times New Roman"/>
          <w:sz w:val="24"/>
          <w:szCs w:val="24"/>
          <w:lang w:val="pl-PL"/>
        </w:rPr>
        <w:t xml:space="preserve"> i konstrukcji ze stelażem A, w przypadku stołów bez szafek</w:t>
      </w:r>
      <w:r w:rsidR="00F21E07" w:rsidRPr="000148AC">
        <w:rPr>
          <w:rFonts w:ascii="Times New Roman" w:hAnsi="Times New Roman"/>
          <w:sz w:val="24"/>
          <w:szCs w:val="24"/>
          <w:lang w:val="pl-PL"/>
        </w:rPr>
        <w:t xml:space="preserve">. </w:t>
      </w:r>
      <w:r w:rsidRPr="000148AC">
        <w:rPr>
          <w:rFonts w:ascii="Times New Roman" w:hAnsi="Times New Roman"/>
          <w:sz w:val="24"/>
          <w:szCs w:val="24"/>
          <w:lang w:val="pl-PL"/>
        </w:rPr>
        <w:t xml:space="preserve">Meble, muszą być niepalne, nienasiąkliwe, łatwo zmywalne zabezpieczone przed korozją wykonane w całości z blachy stalowej, (stelaże stołów dopuszcza się z kształtowników stalowych zabezpieczonych przed korozją jak blacha użyta do produkcji mebli i dygestoriów) ocynkowanej galwanicznie (grubość warstwy cynku minimum 2,5 µm) lub ze stali kwasoodpornej gat. OH18N9 i dwustronnie pokrytej proszkowo </w:t>
      </w:r>
      <w:bookmarkStart w:id="0" w:name="_GoBack"/>
      <w:r w:rsidRPr="000148AC">
        <w:rPr>
          <w:rFonts w:ascii="Times New Roman" w:hAnsi="Times New Roman"/>
          <w:sz w:val="24"/>
          <w:szCs w:val="24"/>
          <w:lang w:val="pl-PL"/>
        </w:rPr>
        <w:t>laki</w:t>
      </w:r>
      <w:bookmarkEnd w:id="0"/>
      <w:r w:rsidRPr="000148AC">
        <w:rPr>
          <w:rFonts w:ascii="Times New Roman" w:hAnsi="Times New Roman"/>
          <w:sz w:val="24"/>
          <w:szCs w:val="24"/>
          <w:lang w:val="pl-PL"/>
        </w:rPr>
        <w:t>erem poliuretanowym, nakładanym metodą proszkową (grubość pow</w:t>
      </w:r>
      <w:r w:rsidR="0037176B" w:rsidRPr="000148AC">
        <w:rPr>
          <w:rFonts w:ascii="Times New Roman" w:hAnsi="Times New Roman"/>
          <w:sz w:val="24"/>
          <w:szCs w:val="24"/>
          <w:lang w:val="pl-PL"/>
        </w:rPr>
        <w:t>łoki lakierniczej 40µm - 100µm)</w:t>
      </w:r>
      <w:r w:rsidRPr="000148AC">
        <w:rPr>
          <w:rFonts w:ascii="Times New Roman" w:hAnsi="Times New Roman"/>
          <w:sz w:val="24"/>
          <w:szCs w:val="24"/>
          <w:lang w:val="pl-PL"/>
        </w:rPr>
        <w:t>. Szafki i szafy: wykonane wyłącznie z blach – nie dopuszcza się stosowania zamkniętych kształtowników.</w:t>
      </w:r>
      <w:r w:rsidRPr="000148AC">
        <w:rPr>
          <w:rFonts w:ascii="Times New Roman" w:hAnsi="Times New Roman"/>
          <w:b/>
          <w:sz w:val="24"/>
          <w:szCs w:val="24"/>
          <w:lang w:val="pl-PL"/>
        </w:rPr>
        <w:t xml:space="preserve"> </w:t>
      </w:r>
      <w:r w:rsidRPr="000148AC">
        <w:rPr>
          <w:rFonts w:ascii="Times New Roman" w:hAnsi="Times New Roman"/>
          <w:sz w:val="24"/>
          <w:szCs w:val="24"/>
          <w:lang w:val="pl-PL"/>
        </w:rPr>
        <w:t xml:space="preserve">Parametry wszystkich oferowanych mebli należy potwierdzić załączonym do oferty katalogu w języku polskim ze zdjęciami i rysunkami technicznymi z wymiarami. </w:t>
      </w:r>
    </w:p>
    <w:p w14:paraId="5DC23124" w14:textId="77777777"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 xml:space="preserve">Meble i dygestoria w całości powinny być w kolorze zbliżonym do białego, z wyjątkiem czarnych cokołów i </w:t>
      </w:r>
      <w:r w:rsidR="00030737" w:rsidRPr="000148AC">
        <w:rPr>
          <w:rFonts w:ascii="Times New Roman" w:hAnsi="Times New Roman"/>
          <w:sz w:val="24"/>
          <w:szCs w:val="24"/>
          <w:lang w:val="pl-PL"/>
        </w:rPr>
        <w:t>szarych</w:t>
      </w:r>
      <w:r w:rsidRPr="000148AC">
        <w:rPr>
          <w:rFonts w:ascii="Times New Roman" w:hAnsi="Times New Roman"/>
          <w:sz w:val="24"/>
          <w:szCs w:val="24"/>
          <w:lang w:val="pl-PL"/>
        </w:rPr>
        <w:t xml:space="preserve"> blatów.</w:t>
      </w:r>
    </w:p>
    <w:p w14:paraId="7DE419DA" w14:textId="77777777" w:rsidR="000A76EB" w:rsidRPr="000148AC" w:rsidRDefault="000A76EB" w:rsidP="00340558">
      <w:pPr>
        <w:jc w:val="both"/>
        <w:rPr>
          <w:rFonts w:ascii="Times New Roman" w:hAnsi="Times New Roman"/>
          <w:sz w:val="24"/>
          <w:szCs w:val="24"/>
          <w:lang w:val="pl-PL"/>
        </w:rPr>
      </w:pPr>
    </w:p>
    <w:p w14:paraId="32C0AFFD" w14:textId="7AAF8BCF" w:rsidR="00340558" w:rsidRPr="000148AC" w:rsidRDefault="000A76EB" w:rsidP="00340558">
      <w:pPr>
        <w:jc w:val="both"/>
        <w:rPr>
          <w:rFonts w:ascii="Times New Roman" w:hAnsi="Times New Roman"/>
          <w:sz w:val="24"/>
          <w:szCs w:val="24"/>
          <w:lang w:val="pl-PL"/>
        </w:rPr>
      </w:pPr>
      <w:r w:rsidRPr="000148AC">
        <w:rPr>
          <w:rFonts w:ascii="Times New Roman" w:hAnsi="Times New Roman"/>
          <w:sz w:val="24"/>
          <w:szCs w:val="24"/>
          <w:lang w:val="pl-PL"/>
        </w:rPr>
        <w:t xml:space="preserve">Na wezwanie Zamawiającego </w:t>
      </w:r>
      <w:r w:rsidR="00971D58" w:rsidRPr="000148AC">
        <w:rPr>
          <w:rFonts w:ascii="Times New Roman" w:hAnsi="Times New Roman"/>
          <w:sz w:val="24"/>
          <w:szCs w:val="24"/>
          <w:lang w:val="pl-PL"/>
        </w:rPr>
        <w:t>na etapie badania ofert, W</w:t>
      </w:r>
      <w:r w:rsidRPr="000148AC">
        <w:rPr>
          <w:rFonts w:ascii="Times New Roman" w:hAnsi="Times New Roman"/>
          <w:sz w:val="24"/>
          <w:szCs w:val="24"/>
          <w:lang w:val="pl-PL"/>
        </w:rPr>
        <w:t xml:space="preserve">ykonawca obowiązany jest przedłożyć kopię </w:t>
      </w:r>
      <w:r w:rsidR="00340558" w:rsidRPr="000148AC">
        <w:rPr>
          <w:rFonts w:ascii="Times New Roman" w:hAnsi="Times New Roman"/>
          <w:sz w:val="24"/>
          <w:szCs w:val="24"/>
          <w:lang w:val="pl-PL"/>
        </w:rPr>
        <w:t>dokument</w:t>
      </w:r>
      <w:r w:rsidRPr="000148AC">
        <w:rPr>
          <w:rFonts w:ascii="Times New Roman" w:hAnsi="Times New Roman"/>
          <w:sz w:val="24"/>
          <w:szCs w:val="24"/>
          <w:lang w:val="pl-PL"/>
        </w:rPr>
        <w:t>u</w:t>
      </w:r>
      <w:r w:rsidR="00340558" w:rsidRPr="000148AC">
        <w:rPr>
          <w:rFonts w:ascii="Times New Roman" w:hAnsi="Times New Roman"/>
          <w:sz w:val="24"/>
          <w:szCs w:val="24"/>
          <w:lang w:val="pl-PL"/>
        </w:rPr>
        <w:t xml:space="preserve"> potwierdzając</w:t>
      </w:r>
      <w:r w:rsidRPr="000148AC">
        <w:rPr>
          <w:rFonts w:ascii="Times New Roman" w:hAnsi="Times New Roman"/>
          <w:sz w:val="24"/>
          <w:szCs w:val="24"/>
          <w:lang w:val="pl-PL"/>
        </w:rPr>
        <w:t>ego</w:t>
      </w:r>
      <w:r w:rsidR="00340558" w:rsidRPr="000148AC">
        <w:rPr>
          <w:rFonts w:ascii="Times New Roman" w:hAnsi="Times New Roman"/>
          <w:sz w:val="24"/>
          <w:szCs w:val="24"/>
          <w:lang w:val="pl-PL"/>
        </w:rPr>
        <w:t xml:space="preserve"> badanie odporności korozyjnej blach ocynkowanych (lub blach ze stali OH18N9 – jeżeli jest użyty ten materiał zamiast blachy ocynkowanej), pokrytych powłoką lakierniczą poliuretanową z których wykonane są profile stelaży, szafki i przystawki, z badania odporności korozyjnej blach,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00340558" w:rsidRPr="000148AC">
        <w:rPr>
          <w:rFonts w:ascii="Times New Roman" w:hAnsi="Times New Roman"/>
          <w:sz w:val="24"/>
          <w:szCs w:val="24"/>
          <w:lang w:val="pl-PL"/>
        </w:rPr>
        <w:t>spęcherzenia</w:t>
      </w:r>
      <w:proofErr w:type="spellEnd"/>
      <w:r w:rsidR="00340558" w:rsidRPr="000148AC">
        <w:rPr>
          <w:rFonts w:ascii="Times New Roman" w:hAnsi="Times New Roman"/>
          <w:sz w:val="24"/>
          <w:szCs w:val="24"/>
          <w:lang w:val="pl-PL"/>
        </w:rPr>
        <w:t xml:space="preserve">, według normy PN-EN ISO 4628:2005, mają wynosić nie więcej niż 0. Dokument ten musi dotyczyć wszystkich w/w norm i być wystawiony przez laboratorium akredytowane.  </w:t>
      </w:r>
    </w:p>
    <w:p w14:paraId="252C570D" w14:textId="3B937E68" w:rsidR="00340558" w:rsidRPr="000148AC" w:rsidRDefault="00971D58" w:rsidP="00340558">
      <w:pPr>
        <w:jc w:val="both"/>
        <w:rPr>
          <w:rFonts w:ascii="Times New Roman" w:hAnsi="Times New Roman"/>
          <w:sz w:val="24"/>
          <w:szCs w:val="24"/>
          <w:lang w:val="pl-PL"/>
        </w:rPr>
      </w:pPr>
      <w:r w:rsidRPr="000148AC">
        <w:rPr>
          <w:rFonts w:ascii="Times New Roman" w:hAnsi="Times New Roman"/>
          <w:sz w:val="24"/>
          <w:szCs w:val="24"/>
          <w:lang w:val="pl-PL"/>
        </w:rPr>
        <w:t>Na wezwanie Zamawiającego na etapie badania ofert, Wykonawca obowiązany jest przedłożyć kopię</w:t>
      </w:r>
      <w:r w:rsidRPr="000148AC" w:rsidDel="00971D58">
        <w:rPr>
          <w:rFonts w:ascii="Times New Roman" w:hAnsi="Times New Roman"/>
          <w:sz w:val="24"/>
          <w:szCs w:val="24"/>
          <w:lang w:val="pl-PL"/>
        </w:rPr>
        <w:t xml:space="preserve"> </w:t>
      </w:r>
      <w:r w:rsidRPr="000148AC">
        <w:rPr>
          <w:rFonts w:ascii="Times New Roman" w:hAnsi="Times New Roman"/>
          <w:sz w:val="24"/>
          <w:szCs w:val="24"/>
          <w:lang w:val="pl-PL"/>
        </w:rPr>
        <w:t xml:space="preserve">protokołu </w:t>
      </w:r>
      <w:r w:rsidR="00340558" w:rsidRPr="000148AC">
        <w:rPr>
          <w:rFonts w:ascii="Times New Roman" w:hAnsi="Times New Roman"/>
          <w:sz w:val="24"/>
          <w:szCs w:val="24"/>
          <w:lang w:val="pl-PL"/>
        </w:rPr>
        <w:t>z badań zgodnie z normą PN EN 2808: 2008, wydany przez akredytowane laboratorium, potwierdzający grubość poliuretanowej powłoki lakierniczej nakładanej proszkowo na blachę ocynkowaną.</w:t>
      </w:r>
    </w:p>
    <w:p w14:paraId="311454E8" w14:textId="5B42555C"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Farba użyta do pokrywania mebli musi posiadać ważną klasyfikację w zakresie reakcji na ogień, o stopniu co najmniej: A2-s1, d0, według normy EN 13501-1, wystawioną przez uprawnioną jednostkę notyfikowaną i akredytowaną</w:t>
      </w:r>
      <w:r w:rsidR="00971D58" w:rsidRPr="000148AC">
        <w:rPr>
          <w:rFonts w:ascii="Times New Roman" w:hAnsi="Times New Roman"/>
          <w:sz w:val="24"/>
          <w:szCs w:val="24"/>
          <w:lang w:val="pl-PL"/>
        </w:rPr>
        <w:t xml:space="preserve">. Na wezwanie Zamawiającego na etapie badania ofert, Wykonawca obowiązany jest przedłożyć kopię </w:t>
      </w:r>
      <w:proofErr w:type="spellStart"/>
      <w:r w:rsidR="00971D58" w:rsidRPr="000148AC">
        <w:rPr>
          <w:rFonts w:ascii="Times New Roman" w:hAnsi="Times New Roman"/>
          <w:sz w:val="24"/>
          <w:szCs w:val="24"/>
          <w:lang w:val="pl-PL"/>
        </w:rPr>
        <w:t>ww.klasyfikacji</w:t>
      </w:r>
      <w:proofErr w:type="spellEnd"/>
      <w:r w:rsidR="00971D58" w:rsidRPr="000148AC">
        <w:rPr>
          <w:rFonts w:ascii="Times New Roman" w:hAnsi="Times New Roman"/>
          <w:sz w:val="24"/>
          <w:szCs w:val="24"/>
          <w:lang w:val="pl-PL"/>
        </w:rPr>
        <w:t>.</w:t>
      </w:r>
      <w:r w:rsidRPr="000148AC">
        <w:rPr>
          <w:rFonts w:ascii="Times New Roman" w:hAnsi="Times New Roman"/>
          <w:sz w:val="24"/>
          <w:szCs w:val="24"/>
          <w:lang w:val="pl-PL"/>
        </w:rPr>
        <w:t>.</w:t>
      </w:r>
    </w:p>
    <w:p w14:paraId="740A112F" w14:textId="7771DA78"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Meble muszą posiadać certyfikaty zgodności z normą EN 13150 i EN 14727</w:t>
      </w:r>
      <w:r w:rsidR="00036DA0" w:rsidRPr="000148AC">
        <w:rPr>
          <w:rFonts w:ascii="Times New Roman" w:hAnsi="Times New Roman"/>
          <w:sz w:val="24"/>
          <w:szCs w:val="24"/>
          <w:lang w:val="pl-PL"/>
        </w:rPr>
        <w:t xml:space="preserve"> (lub równoważną)</w:t>
      </w:r>
      <w:r w:rsidRPr="000148AC">
        <w:rPr>
          <w:rFonts w:ascii="Times New Roman" w:hAnsi="Times New Roman"/>
          <w:sz w:val="24"/>
          <w:szCs w:val="24"/>
          <w:lang w:val="pl-PL"/>
        </w:rPr>
        <w:t>,</w:t>
      </w:r>
      <w:r w:rsidR="00971D58" w:rsidRPr="000148AC">
        <w:rPr>
          <w:rFonts w:ascii="Times New Roman" w:hAnsi="Times New Roman"/>
          <w:sz w:val="24"/>
          <w:szCs w:val="24"/>
          <w:lang w:val="pl-PL"/>
        </w:rPr>
        <w:t>których kopię na wezwanie Zamawiającego na etapie badania ofert, Wykonawca obowiązany jest przedłożyć.</w:t>
      </w:r>
    </w:p>
    <w:p w14:paraId="41422E29" w14:textId="65D71B36"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Producent mebli musi posiadać</w:t>
      </w:r>
      <w:r w:rsidRPr="000148AC">
        <w:rPr>
          <w:rFonts w:ascii="Times New Roman" w:hAnsi="Times New Roman"/>
          <w:b/>
          <w:sz w:val="24"/>
          <w:szCs w:val="24"/>
          <w:lang w:val="pl-PL"/>
        </w:rPr>
        <w:t xml:space="preserve"> </w:t>
      </w:r>
      <w:r w:rsidRPr="000148AC">
        <w:rPr>
          <w:rFonts w:ascii="Times New Roman" w:hAnsi="Times New Roman"/>
          <w:sz w:val="24"/>
          <w:szCs w:val="24"/>
          <w:lang w:val="pl-PL"/>
        </w:rPr>
        <w:t>następujące certyfikaty, któr</w:t>
      </w:r>
      <w:r w:rsidR="00971D58" w:rsidRPr="000148AC">
        <w:rPr>
          <w:rFonts w:ascii="Times New Roman" w:hAnsi="Times New Roman"/>
          <w:sz w:val="24"/>
          <w:szCs w:val="24"/>
          <w:lang w:val="pl-PL"/>
        </w:rPr>
        <w:t>ych kopię na wezwanie Zamawiającego na etapie badania ofert, Wykonawca obowiązany jest przedłożyć</w:t>
      </w:r>
      <w:r w:rsidR="006A3450" w:rsidRPr="000148AC">
        <w:rPr>
          <w:rFonts w:ascii="Times New Roman" w:hAnsi="Times New Roman"/>
          <w:sz w:val="24"/>
          <w:szCs w:val="24"/>
          <w:lang w:val="pl-PL"/>
        </w:rPr>
        <w:t>:</w:t>
      </w:r>
    </w:p>
    <w:p w14:paraId="22F1BEED" w14:textId="77777777" w:rsidR="00340558" w:rsidRPr="000148AC" w:rsidRDefault="00340558" w:rsidP="000148AC">
      <w:pPr>
        <w:pStyle w:val="Akapitzlist"/>
        <w:numPr>
          <w:ilvl w:val="0"/>
          <w:numId w:val="27"/>
        </w:numPr>
        <w:jc w:val="both"/>
        <w:rPr>
          <w:rFonts w:ascii="Times New Roman" w:hAnsi="Times New Roman"/>
          <w:sz w:val="24"/>
          <w:szCs w:val="24"/>
          <w:lang w:val="pl-PL"/>
        </w:rPr>
      </w:pPr>
      <w:r w:rsidRPr="000148AC">
        <w:rPr>
          <w:rFonts w:ascii="Times New Roman" w:hAnsi="Times New Roman"/>
          <w:sz w:val="24"/>
          <w:szCs w:val="24"/>
          <w:lang w:val="pl-PL"/>
        </w:rPr>
        <w:lastRenderedPageBreak/>
        <w:t>Certyfikat dla Systemu Zarządzania wg EN ISO 9001: 2008 (lub równoważny), zaświadczający, że stosuje system zarządzania zgodnie z normą w zakresie projektowania, produkcji i sprzedaży kompleksowego wyposażenia laboratoryjnego;</w:t>
      </w:r>
    </w:p>
    <w:p w14:paraId="2F365062" w14:textId="77777777" w:rsidR="00340558" w:rsidRPr="000148AC" w:rsidRDefault="00340558" w:rsidP="000148AC">
      <w:pPr>
        <w:pStyle w:val="Akapitzlist"/>
        <w:numPr>
          <w:ilvl w:val="0"/>
          <w:numId w:val="27"/>
        </w:numPr>
        <w:jc w:val="both"/>
        <w:rPr>
          <w:rFonts w:ascii="Times New Roman" w:hAnsi="Times New Roman"/>
          <w:sz w:val="24"/>
          <w:szCs w:val="24"/>
          <w:lang w:val="pl-PL"/>
        </w:rPr>
      </w:pPr>
      <w:r w:rsidRPr="000148AC">
        <w:rPr>
          <w:rFonts w:ascii="Times New Roman" w:hAnsi="Times New Roman"/>
          <w:sz w:val="24"/>
          <w:szCs w:val="24"/>
          <w:lang w:val="pl-PL"/>
        </w:rPr>
        <w:t>Certyfikat OHSAS 18001: 2007 (lub równoważny),  stosowanego Systemu Zarządzania bezpieczeństwem i higieną pracy w zakresie projektowania, produkcji i sprzedaży kompleksowego wyposażenia laboratoryjnego;</w:t>
      </w:r>
    </w:p>
    <w:p w14:paraId="51B6819D" w14:textId="77777777" w:rsidR="00340558" w:rsidRPr="000148AC" w:rsidRDefault="00340558" w:rsidP="000148AC">
      <w:pPr>
        <w:pStyle w:val="Akapitzlist"/>
        <w:numPr>
          <w:ilvl w:val="0"/>
          <w:numId w:val="27"/>
        </w:numPr>
        <w:jc w:val="both"/>
        <w:rPr>
          <w:rFonts w:ascii="Times New Roman" w:hAnsi="Times New Roman"/>
          <w:sz w:val="24"/>
          <w:szCs w:val="24"/>
          <w:lang w:val="pl-PL"/>
        </w:rPr>
      </w:pPr>
      <w:r w:rsidRPr="000148AC">
        <w:rPr>
          <w:rFonts w:ascii="Times New Roman" w:hAnsi="Times New Roman"/>
          <w:sz w:val="24"/>
          <w:szCs w:val="24"/>
          <w:lang w:val="pl-PL"/>
        </w:rPr>
        <w:t>Certyfikat dla Systemu Zarządzania wg EN ISO 14001: 2005 (lub równoważny),  zaświadczający, że stosuje system zarządzania środowiskiem zgodnie z normą w zakresie projektowania, produkcji i sprzedaży kompleksowego wyposażenia laboratoryjnego;</w:t>
      </w:r>
    </w:p>
    <w:p w14:paraId="61973ED9" w14:textId="77777777" w:rsidR="00340558" w:rsidRPr="000148AC" w:rsidRDefault="00340558" w:rsidP="000148AC">
      <w:pPr>
        <w:pStyle w:val="Akapitzlist"/>
        <w:numPr>
          <w:ilvl w:val="0"/>
          <w:numId w:val="27"/>
        </w:numPr>
        <w:jc w:val="both"/>
        <w:rPr>
          <w:rFonts w:ascii="Times New Roman" w:hAnsi="Times New Roman"/>
          <w:sz w:val="24"/>
          <w:szCs w:val="24"/>
          <w:lang w:val="pl-PL"/>
        </w:rPr>
      </w:pPr>
      <w:r w:rsidRPr="000148AC">
        <w:rPr>
          <w:rFonts w:ascii="Times New Roman" w:hAnsi="Times New Roman"/>
          <w:sz w:val="24"/>
          <w:szCs w:val="24"/>
          <w:lang w:val="pl-PL"/>
        </w:rPr>
        <w:t xml:space="preserve">Certyfikat dla Systemu Zarządzania Energią wg EN ISO 50001: 2011 </w:t>
      </w:r>
      <w:r w:rsidR="00036DA0" w:rsidRPr="000148AC">
        <w:rPr>
          <w:rFonts w:ascii="Times New Roman" w:hAnsi="Times New Roman"/>
          <w:sz w:val="24"/>
          <w:szCs w:val="24"/>
          <w:lang w:val="pl-PL"/>
        </w:rPr>
        <w:t xml:space="preserve">(lub równoważny) </w:t>
      </w:r>
      <w:r w:rsidRPr="000148AC">
        <w:rPr>
          <w:rFonts w:ascii="Times New Roman" w:hAnsi="Times New Roman"/>
          <w:sz w:val="24"/>
          <w:szCs w:val="24"/>
          <w:lang w:val="pl-PL"/>
        </w:rPr>
        <w:t>zaświadczający, że stosuje system zarządzania energią zgodnie z normą w zakresie projektowania, produkcji i sprzedaży kompleksowego wyposażenia laboratoryjnego.</w:t>
      </w:r>
    </w:p>
    <w:p w14:paraId="0252EA5F" w14:textId="77777777" w:rsidR="00030737" w:rsidRPr="000148AC" w:rsidRDefault="00030737" w:rsidP="00340558">
      <w:pPr>
        <w:jc w:val="both"/>
        <w:rPr>
          <w:rFonts w:ascii="Times New Roman" w:hAnsi="Times New Roman"/>
          <w:sz w:val="24"/>
          <w:szCs w:val="24"/>
          <w:lang w:val="pl-PL"/>
        </w:rPr>
      </w:pPr>
    </w:p>
    <w:p w14:paraId="41F5E254" w14:textId="77777777" w:rsidR="00030737" w:rsidRPr="000148AC" w:rsidRDefault="00030737" w:rsidP="00340558">
      <w:pPr>
        <w:jc w:val="both"/>
        <w:rPr>
          <w:rFonts w:ascii="Times New Roman" w:hAnsi="Times New Roman"/>
          <w:sz w:val="24"/>
          <w:szCs w:val="24"/>
          <w:lang w:val="pl-PL"/>
        </w:rPr>
      </w:pPr>
      <w:r w:rsidRPr="000148AC">
        <w:rPr>
          <w:rFonts w:ascii="Times New Roman" w:hAnsi="Times New Roman"/>
          <w:sz w:val="24"/>
          <w:szCs w:val="24"/>
          <w:lang w:val="pl-PL"/>
        </w:rPr>
        <w:t>Kolorystyka mebli:</w:t>
      </w:r>
    </w:p>
    <w:p w14:paraId="10F8839E" w14:textId="77777777" w:rsidR="00030737" w:rsidRPr="000148AC" w:rsidRDefault="00030737" w:rsidP="00340558">
      <w:pPr>
        <w:jc w:val="both"/>
        <w:rPr>
          <w:rFonts w:ascii="Times New Roman" w:hAnsi="Times New Roman"/>
          <w:sz w:val="24"/>
          <w:szCs w:val="24"/>
          <w:lang w:val="pl-PL"/>
        </w:rPr>
      </w:pPr>
    </w:p>
    <w:p w14:paraId="28DDF960" w14:textId="77777777" w:rsidR="00030737" w:rsidRPr="000148AC" w:rsidRDefault="00030737" w:rsidP="00030737">
      <w:pPr>
        <w:jc w:val="both"/>
        <w:rPr>
          <w:rFonts w:ascii="Times New Roman" w:hAnsi="Times New Roman"/>
          <w:sz w:val="24"/>
          <w:szCs w:val="24"/>
          <w:lang w:val="pl-PL"/>
        </w:rPr>
      </w:pPr>
      <w:r w:rsidRPr="000148AC">
        <w:rPr>
          <w:rFonts w:ascii="Times New Roman" w:hAnsi="Times New Roman"/>
          <w:sz w:val="24"/>
          <w:szCs w:val="24"/>
          <w:lang w:val="pl-PL"/>
        </w:rPr>
        <w:t xml:space="preserve">Blaty z żywicy fenolowej: </w:t>
      </w:r>
    </w:p>
    <w:p w14:paraId="66B49B75" w14:textId="77777777" w:rsidR="00030737" w:rsidRPr="000148AC" w:rsidRDefault="00030737" w:rsidP="00030737">
      <w:pPr>
        <w:jc w:val="both"/>
        <w:rPr>
          <w:rFonts w:ascii="Times New Roman" w:hAnsi="Times New Roman"/>
          <w:sz w:val="24"/>
          <w:szCs w:val="24"/>
          <w:lang w:val="pl-PL"/>
        </w:rPr>
      </w:pPr>
      <w:r w:rsidRPr="000148AC">
        <w:rPr>
          <w:rFonts w:ascii="Times New Roman" w:hAnsi="Times New Roman"/>
          <w:sz w:val="24"/>
          <w:szCs w:val="24"/>
          <w:lang w:val="pl-PL"/>
        </w:rPr>
        <w:t>Kolor powierzchni górnej</w:t>
      </w:r>
      <w:r w:rsidR="00130FF6" w:rsidRPr="000148AC">
        <w:rPr>
          <w:rFonts w:ascii="Times New Roman" w:hAnsi="Times New Roman"/>
          <w:sz w:val="24"/>
          <w:szCs w:val="24"/>
          <w:lang w:val="pl-PL"/>
        </w:rPr>
        <w:t xml:space="preserve"> biały</w:t>
      </w:r>
      <w:r w:rsidR="001F68B6" w:rsidRPr="000148AC">
        <w:rPr>
          <w:rFonts w:ascii="Times New Roman" w:hAnsi="Times New Roman"/>
          <w:sz w:val="24"/>
          <w:szCs w:val="24"/>
          <w:lang w:val="pl-PL"/>
        </w:rPr>
        <w:t>.</w:t>
      </w:r>
    </w:p>
    <w:p w14:paraId="39BCD190" w14:textId="73DF76F2" w:rsidR="00030737" w:rsidRPr="000148AC" w:rsidRDefault="00030737" w:rsidP="00030737">
      <w:pPr>
        <w:jc w:val="both"/>
        <w:rPr>
          <w:rFonts w:ascii="Times New Roman" w:hAnsi="Times New Roman"/>
          <w:sz w:val="24"/>
          <w:szCs w:val="24"/>
          <w:lang w:val="pl-PL"/>
        </w:rPr>
      </w:pPr>
      <w:r w:rsidRPr="000148AC">
        <w:rPr>
          <w:rFonts w:ascii="Times New Roman" w:hAnsi="Times New Roman"/>
          <w:sz w:val="24"/>
          <w:szCs w:val="24"/>
          <w:lang w:val="pl-PL"/>
        </w:rPr>
        <w:t xml:space="preserve">Krawędzie blatu </w:t>
      </w:r>
      <w:r w:rsidR="006B0257">
        <w:rPr>
          <w:rFonts w:ascii="Times New Roman" w:hAnsi="Times New Roman"/>
          <w:sz w:val="24"/>
          <w:szCs w:val="24"/>
          <w:lang w:val="pl-PL"/>
        </w:rPr>
        <w:t xml:space="preserve">w kolorze </w:t>
      </w:r>
      <w:r w:rsidRPr="000148AC">
        <w:rPr>
          <w:rFonts w:ascii="Times New Roman" w:hAnsi="Times New Roman"/>
          <w:sz w:val="24"/>
          <w:szCs w:val="24"/>
          <w:lang w:val="pl-PL"/>
        </w:rPr>
        <w:t>.</w:t>
      </w:r>
    </w:p>
    <w:p w14:paraId="1BC05708" w14:textId="77777777" w:rsidR="00030737" w:rsidRPr="000148AC" w:rsidRDefault="00030737" w:rsidP="00030737">
      <w:pPr>
        <w:jc w:val="both"/>
        <w:rPr>
          <w:rFonts w:ascii="Times New Roman" w:hAnsi="Times New Roman"/>
          <w:sz w:val="24"/>
          <w:szCs w:val="24"/>
          <w:lang w:val="pl-PL"/>
        </w:rPr>
      </w:pPr>
      <w:r w:rsidRPr="000148AC">
        <w:rPr>
          <w:rFonts w:ascii="Times New Roman" w:hAnsi="Times New Roman"/>
          <w:sz w:val="24"/>
          <w:szCs w:val="24"/>
          <w:lang w:val="pl-PL"/>
        </w:rPr>
        <w:t xml:space="preserve">Zlewy z żywicy epoksydowej w tym samym kolorze co blaty. </w:t>
      </w:r>
    </w:p>
    <w:p w14:paraId="3CD79FF4" w14:textId="77777777" w:rsidR="00030737" w:rsidRPr="000148AC" w:rsidRDefault="00030737" w:rsidP="00030737">
      <w:pPr>
        <w:jc w:val="both"/>
        <w:rPr>
          <w:rFonts w:ascii="Times New Roman" w:hAnsi="Times New Roman"/>
          <w:sz w:val="24"/>
          <w:szCs w:val="24"/>
          <w:lang w:val="pl-PL"/>
        </w:rPr>
      </w:pPr>
      <w:r w:rsidRPr="000148AC">
        <w:rPr>
          <w:rFonts w:ascii="Times New Roman" w:hAnsi="Times New Roman"/>
          <w:sz w:val="24"/>
          <w:szCs w:val="24"/>
          <w:lang w:val="pl-PL"/>
        </w:rPr>
        <w:t>Potwierdzić próbką blatu 20 x 20cm , z przednią krawędzią</w:t>
      </w:r>
    </w:p>
    <w:p w14:paraId="67E54035" w14:textId="77777777" w:rsidR="00030737" w:rsidRPr="000148AC" w:rsidRDefault="00030737" w:rsidP="00030737">
      <w:pPr>
        <w:jc w:val="both"/>
        <w:rPr>
          <w:rFonts w:ascii="Times New Roman" w:hAnsi="Times New Roman"/>
          <w:sz w:val="24"/>
          <w:szCs w:val="24"/>
          <w:lang w:val="pl-PL"/>
        </w:rPr>
      </w:pPr>
    </w:p>
    <w:p w14:paraId="60DD253E" w14:textId="77777777" w:rsidR="00030737" w:rsidRPr="000148AC" w:rsidRDefault="003F02E3" w:rsidP="00030737">
      <w:pPr>
        <w:jc w:val="both"/>
        <w:rPr>
          <w:rFonts w:ascii="Times New Roman" w:hAnsi="Times New Roman"/>
          <w:sz w:val="24"/>
          <w:szCs w:val="24"/>
          <w:lang w:val="pl-PL"/>
        </w:rPr>
      </w:pPr>
      <w:r w:rsidRPr="000148AC">
        <w:rPr>
          <w:rFonts w:ascii="Times New Roman" w:hAnsi="Times New Roman"/>
          <w:sz w:val="24"/>
          <w:szCs w:val="24"/>
          <w:lang w:val="pl-PL"/>
        </w:rPr>
        <w:t>Kolor mebli i dygestorium</w:t>
      </w:r>
      <w:r w:rsidR="00030737" w:rsidRPr="000148AC">
        <w:rPr>
          <w:rFonts w:ascii="Times New Roman" w:hAnsi="Times New Roman"/>
          <w:sz w:val="24"/>
          <w:szCs w:val="24"/>
          <w:lang w:val="pl-PL"/>
        </w:rPr>
        <w:t>:</w:t>
      </w:r>
    </w:p>
    <w:p w14:paraId="1EEA9C42" w14:textId="77777777" w:rsidR="00030737" w:rsidRPr="000148AC" w:rsidRDefault="00030737" w:rsidP="00030737">
      <w:pPr>
        <w:jc w:val="both"/>
        <w:rPr>
          <w:rFonts w:ascii="Times New Roman" w:hAnsi="Times New Roman"/>
          <w:sz w:val="24"/>
          <w:szCs w:val="24"/>
          <w:lang w:val="pl-PL"/>
        </w:rPr>
      </w:pPr>
      <w:r w:rsidRPr="000148AC">
        <w:rPr>
          <w:rFonts w:ascii="Times New Roman" w:hAnsi="Times New Roman"/>
          <w:sz w:val="24"/>
          <w:szCs w:val="24"/>
          <w:lang w:val="pl-PL"/>
        </w:rPr>
        <w:t>Lakier na meblach i dygestoriach  gładki i  matowy (bez faktury, nie baranek, nie młotkowanie, nie połysk).</w:t>
      </w:r>
    </w:p>
    <w:p w14:paraId="2EFA89D6" w14:textId="63ECE85A" w:rsidR="00030737" w:rsidRPr="000148AC" w:rsidRDefault="00030737" w:rsidP="00030737">
      <w:pPr>
        <w:jc w:val="both"/>
        <w:rPr>
          <w:rFonts w:ascii="Times New Roman" w:hAnsi="Times New Roman"/>
          <w:sz w:val="24"/>
          <w:szCs w:val="24"/>
          <w:lang w:val="pl-PL"/>
        </w:rPr>
      </w:pPr>
      <w:r w:rsidRPr="000148AC">
        <w:rPr>
          <w:rFonts w:ascii="Times New Roman" w:hAnsi="Times New Roman"/>
          <w:sz w:val="24"/>
          <w:szCs w:val="24"/>
          <w:lang w:val="pl-PL"/>
        </w:rPr>
        <w:t>Przystawki, korpusy szafek, fronty szafek, półki</w:t>
      </w:r>
      <w:r w:rsidR="003F02E3" w:rsidRPr="000148AC">
        <w:rPr>
          <w:rFonts w:ascii="Times New Roman" w:hAnsi="Times New Roman"/>
          <w:sz w:val="24"/>
          <w:szCs w:val="24"/>
          <w:lang w:val="pl-PL"/>
        </w:rPr>
        <w:t xml:space="preserve"> szafek i przystawek, dygestorium</w:t>
      </w:r>
      <w:r w:rsidRPr="000148AC">
        <w:rPr>
          <w:rFonts w:ascii="Times New Roman" w:hAnsi="Times New Roman"/>
          <w:sz w:val="24"/>
          <w:szCs w:val="24"/>
          <w:lang w:val="pl-PL"/>
        </w:rPr>
        <w:t xml:space="preserve">, biały  podobny do RAL 260 90 05. </w:t>
      </w:r>
    </w:p>
    <w:p w14:paraId="384FD969" w14:textId="77777777" w:rsidR="006A3450" w:rsidRPr="000148AC" w:rsidRDefault="003F02E3" w:rsidP="00340558">
      <w:pPr>
        <w:jc w:val="both"/>
        <w:rPr>
          <w:rFonts w:ascii="Times New Roman" w:hAnsi="Times New Roman"/>
          <w:sz w:val="24"/>
          <w:szCs w:val="24"/>
          <w:lang w:val="pl-PL"/>
        </w:rPr>
      </w:pPr>
      <w:r w:rsidRPr="000148AC">
        <w:rPr>
          <w:rFonts w:ascii="Times New Roman" w:hAnsi="Times New Roman"/>
          <w:sz w:val="24"/>
          <w:szCs w:val="24"/>
          <w:lang w:val="pl-PL"/>
        </w:rPr>
        <w:t>Cokoły szafek</w:t>
      </w:r>
      <w:r w:rsidR="00030737" w:rsidRPr="000148AC">
        <w:rPr>
          <w:rFonts w:ascii="Times New Roman" w:hAnsi="Times New Roman"/>
          <w:sz w:val="24"/>
          <w:szCs w:val="24"/>
          <w:lang w:val="pl-PL"/>
        </w:rPr>
        <w:t>, elementy dygestorium (ramy okna, spojlery i osłona nad oknem, panel sterowania) , podobny do RAL 00 20 00</w:t>
      </w:r>
    </w:p>
    <w:p w14:paraId="3F50C150" w14:textId="0567BCDF" w:rsidR="00340558" w:rsidRPr="000148AC" w:rsidRDefault="00030737" w:rsidP="00340558">
      <w:pPr>
        <w:jc w:val="both"/>
        <w:rPr>
          <w:rFonts w:ascii="Times New Roman" w:hAnsi="Times New Roman"/>
          <w:sz w:val="24"/>
          <w:szCs w:val="24"/>
          <w:lang w:val="pl-PL"/>
        </w:rPr>
      </w:pPr>
      <w:r w:rsidRPr="000148AC">
        <w:rPr>
          <w:rFonts w:ascii="Times New Roman" w:hAnsi="Times New Roman"/>
          <w:sz w:val="24"/>
          <w:szCs w:val="24"/>
          <w:lang w:val="pl-PL"/>
        </w:rPr>
        <w:t xml:space="preserve"> </w:t>
      </w:r>
    </w:p>
    <w:p w14:paraId="1814F6D4" w14:textId="77777777" w:rsidR="00F122F8" w:rsidRPr="000148AC" w:rsidRDefault="00340558" w:rsidP="00A94C6A">
      <w:pPr>
        <w:pStyle w:val="Akapitzlist"/>
        <w:numPr>
          <w:ilvl w:val="0"/>
          <w:numId w:val="4"/>
        </w:numPr>
        <w:ind w:left="0" w:hanging="426"/>
        <w:jc w:val="both"/>
        <w:rPr>
          <w:rFonts w:ascii="Times New Roman" w:hAnsi="Times New Roman"/>
          <w:sz w:val="24"/>
          <w:szCs w:val="24"/>
          <w:lang w:val="pl-PL"/>
        </w:rPr>
      </w:pPr>
      <w:r w:rsidRPr="000148AC">
        <w:rPr>
          <w:rFonts w:ascii="Times New Roman" w:hAnsi="Times New Roman"/>
          <w:b/>
          <w:sz w:val="24"/>
          <w:szCs w:val="24"/>
          <w:u w:val="single"/>
          <w:lang w:val="pl-PL"/>
        </w:rPr>
        <w:t xml:space="preserve">Wymagania dla szafek </w:t>
      </w:r>
      <w:r w:rsidR="00F21E07" w:rsidRPr="000148AC">
        <w:rPr>
          <w:rFonts w:ascii="Times New Roman" w:hAnsi="Times New Roman"/>
          <w:b/>
          <w:sz w:val="24"/>
          <w:szCs w:val="24"/>
          <w:u w:val="single"/>
          <w:lang w:val="pl-PL"/>
        </w:rPr>
        <w:t>pod blatowych</w:t>
      </w:r>
      <w:r w:rsidR="002059AE" w:rsidRPr="000148AC">
        <w:rPr>
          <w:rFonts w:ascii="Times New Roman" w:hAnsi="Times New Roman"/>
          <w:b/>
          <w:sz w:val="24"/>
          <w:szCs w:val="24"/>
          <w:u w:val="single"/>
          <w:lang w:val="pl-PL"/>
        </w:rPr>
        <w:t xml:space="preserve"> </w:t>
      </w:r>
      <w:r w:rsidR="00BE136B" w:rsidRPr="000148AC">
        <w:rPr>
          <w:rFonts w:ascii="Times New Roman" w:hAnsi="Times New Roman"/>
          <w:b/>
          <w:sz w:val="24"/>
          <w:szCs w:val="24"/>
          <w:u w:val="single"/>
          <w:lang w:val="pl-PL"/>
        </w:rPr>
        <w:t>na cokole</w:t>
      </w:r>
      <w:r w:rsidR="00F122F8" w:rsidRPr="000148AC">
        <w:rPr>
          <w:rFonts w:ascii="Times New Roman" w:hAnsi="Times New Roman"/>
          <w:b/>
          <w:sz w:val="24"/>
          <w:szCs w:val="24"/>
          <w:u w:val="single"/>
          <w:lang w:val="pl-PL"/>
        </w:rPr>
        <w:t xml:space="preserve"> i wiszących</w:t>
      </w:r>
    </w:p>
    <w:p w14:paraId="774DD18B" w14:textId="77777777" w:rsidR="00340558" w:rsidRPr="000148AC" w:rsidRDefault="00BE136B" w:rsidP="00F122F8">
      <w:pPr>
        <w:pStyle w:val="Akapitzlist"/>
        <w:ind w:left="0"/>
        <w:jc w:val="both"/>
        <w:rPr>
          <w:rFonts w:ascii="Times New Roman" w:hAnsi="Times New Roman"/>
          <w:sz w:val="24"/>
          <w:szCs w:val="24"/>
          <w:lang w:val="pl-PL"/>
        </w:rPr>
      </w:pPr>
      <w:r w:rsidRPr="000148AC">
        <w:rPr>
          <w:rFonts w:ascii="Times New Roman" w:hAnsi="Times New Roman"/>
          <w:b/>
          <w:sz w:val="24"/>
          <w:szCs w:val="24"/>
          <w:u w:val="single"/>
          <w:lang w:val="pl-PL"/>
        </w:rPr>
        <w:t xml:space="preserve"> </w:t>
      </w:r>
      <w:r w:rsidR="003F365D" w:rsidRPr="000148AC">
        <w:rPr>
          <w:rFonts w:ascii="Times New Roman" w:hAnsi="Times New Roman"/>
          <w:sz w:val="24"/>
          <w:szCs w:val="24"/>
          <w:lang w:val="pl-PL"/>
        </w:rPr>
        <w:t xml:space="preserve">Korpus szafek i </w:t>
      </w:r>
      <w:r w:rsidR="00F122F8" w:rsidRPr="000148AC">
        <w:rPr>
          <w:rFonts w:ascii="Times New Roman" w:hAnsi="Times New Roman"/>
          <w:sz w:val="24"/>
          <w:szCs w:val="24"/>
          <w:lang w:val="pl-PL"/>
        </w:rPr>
        <w:t xml:space="preserve">fronty wykonane </w:t>
      </w:r>
      <w:r w:rsidR="00340558" w:rsidRPr="000148AC">
        <w:rPr>
          <w:rFonts w:ascii="Times New Roman" w:hAnsi="Times New Roman"/>
          <w:sz w:val="24"/>
          <w:szCs w:val="24"/>
          <w:lang w:val="pl-PL"/>
        </w:rPr>
        <w:t xml:space="preserve">w całości z  blachy o grubości 0,75 mm  - 0,8 mm, każda ściana szafki wykonana z oddzielnie lakierowanego poliuretanowo przez zmontowaniem arkusza blachy ocynkowanej lub kwasoodpornej. Ściany boczne szafek nie przylegających do innych szafek podwójne, lakierowane także od wewnątrz ściany. Boki szafek </w:t>
      </w:r>
      <w:r w:rsidR="00047162" w:rsidRPr="000148AC">
        <w:rPr>
          <w:rFonts w:ascii="Times New Roman" w:hAnsi="Times New Roman"/>
          <w:sz w:val="24"/>
          <w:szCs w:val="24"/>
          <w:lang w:val="pl-PL"/>
        </w:rPr>
        <w:t xml:space="preserve">i szaf </w:t>
      </w:r>
      <w:r w:rsidR="00340558" w:rsidRPr="000148AC">
        <w:rPr>
          <w:rFonts w:ascii="Times New Roman" w:hAnsi="Times New Roman"/>
          <w:sz w:val="24"/>
          <w:szCs w:val="24"/>
          <w:lang w:val="pl-PL"/>
        </w:rPr>
        <w:t>wykonane w taki sposób, aby cała wewnętrzna płaszczyzna boku szafki była płaska, łącznie z miejscem montażu zawiasów drzwiczek. Grubość boków szafek</w:t>
      </w:r>
      <w:r w:rsidR="00047162" w:rsidRPr="000148AC">
        <w:rPr>
          <w:rFonts w:ascii="Times New Roman" w:hAnsi="Times New Roman"/>
          <w:sz w:val="24"/>
          <w:szCs w:val="24"/>
          <w:lang w:val="pl-PL"/>
        </w:rPr>
        <w:t xml:space="preserve"> </w:t>
      </w:r>
      <w:r w:rsidR="00340558" w:rsidRPr="000148AC">
        <w:rPr>
          <w:rFonts w:ascii="Times New Roman" w:hAnsi="Times New Roman"/>
          <w:sz w:val="24"/>
          <w:szCs w:val="24"/>
          <w:lang w:val="pl-PL"/>
        </w:rPr>
        <w:t xml:space="preserve">20 mm, w celu zwiększenia sztywności blacha zaginana w płaszczyźnie pionowej i poziomej. </w:t>
      </w:r>
      <w:r w:rsidR="00A94C6A" w:rsidRPr="000148AC">
        <w:rPr>
          <w:rFonts w:ascii="Times New Roman" w:hAnsi="Times New Roman"/>
          <w:sz w:val="24"/>
          <w:szCs w:val="24"/>
          <w:lang w:val="pl-PL"/>
        </w:rPr>
        <w:t>Boki szafek</w:t>
      </w:r>
      <w:r w:rsidR="00696B25" w:rsidRPr="000148AC">
        <w:rPr>
          <w:rFonts w:ascii="Times New Roman" w:hAnsi="Times New Roman"/>
          <w:sz w:val="24"/>
          <w:szCs w:val="24"/>
          <w:lang w:val="pl-PL"/>
        </w:rPr>
        <w:t xml:space="preserve"> i szaf</w:t>
      </w:r>
      <w:r w:rsidR="00A94C6A" w:rsidRPr="000148AC">
        <w:rPr>
          <w:rFonts w:ascii="Times New Roman" w:hAnsi="Times New Roman"/>
          <w:sz w:val="24"/>
          <w:szCs w:val="24"/>
          <w:lang w:val="pl-PL"/>
        </w:rPr>
        <w:t xml:space="preserve"> muszą posiadać otwory do montowania różnego rodzaju wyposażenia: drzwiczek lewych i prawych, półek, prowadnic szuflad i wysuwanych półek.  Otwory wykonane wyłącznie w warstwie wewnętrznej podwójnej ściany i nie bliżej niż 5 mm od krawędzi boku szafki</w:t>
      </w:r>
      <w:r w:rsidR="00696B25" w:rsidRPr="000148AC">
        <w:rPr>
          <w:rFonts w:ascii="Times New Roman" w:hAnsi="Times New Roman"/>
          <w:sz w:val="24"/>
          <w:szCs w:val="24"/>
          <w:lang w:val="pl-PL"/>
        </w:rPr>
        <w:t xml:space="preserve"> lub szafy</w:t>
      </w:r>
      <w:r w:rsidR="00A94C6A" w:rsidRPr="000148AC">
        <w:rPr>
          <w:rFonts w:ascii="Times New Roman" w:hAnsi="Times New Roman"/>
          <w:sz w:val="24"/>
          <w:szCs w:val="24"/>
          <w:lang w:val="pl-PL"/>
        </w:rPr>
        <w:t>. Boki szafek przylegających do siebie ze zdemontowaną  zewnę</w:t>
      </w:r>
      <w:r w:rsidR="00047162" w:rsidRPr="000148AC">
        <w:rPr>
          <w:rFonts w:ascii="Times New Roman" w:hAnsi="Times New Roman"/>
          <w:sz w:val="24"/>
          <w:szCs w:val="24"/>
          <w:lang w:val="pl-PL"/>
        </w:rPr>
        <w:t>trzną</w:t>
      </w:r>
      <w:r w:rsidR="00A94C6A" w:rsidRPr="000148AC">
        <w:rPr>
          <w:rFonts w:ascii="Times New Roman" w:hAnsi="Times New Roman"/>
          <w:sz w:val="24"/>
          <w:szCs w:val="24"/>
          <w:lang w:val="pl-PL"/>
        </w:rPr>
        <w:t xml:space="preserve"> powłoką boku i bocznym elementem </w:t>
      </w:r>
      <w:r w:rsidR="00A94C6A" w:rsidRPr="000148AC">
        <w:rPr>
          <w:rFonts w:ascii="Times New Roman" w:hAnsi="Times New Roman"/>
          <w:sz w:val="24"/>
          <w:szCs w:val="24"/>
          <w:lang w:val="pl-PL"/>
        </w:rPr>
        <w:lastRenderedPageBreak/>
        <w:t>cokołu, w celu uniknięcia kapilarnego zaciągania wilgoci (potwierdzić fotografią i próbką).</w:t>
      </w:r>
      <w:r w:rsidR="003F365D" w:rsidRPr="000148AC">
        <w:rPr>
          <w:rFonts w:ascii="Times New Roman" w:hAnsi="Times New Roman"/>
          <w:sz w:val="24"/>
          <w:szCs w:val="24"/>
          <w:lang w:val="pl-PL"/>
        </w:rPr>
        <w:t xml:space="preserve"> </w:t>
      </w:r>
      <w:r w:rsidR="00340558" w:rsidRPr="000148AC">
        <w:rPr>
          <w:rFonts w:ascii="Times New Roman" w:hAnsi="Times New Roman"/>
          <w:sz w:val="24"/>
          <w:szCs w:val="24"/>
          <w:lang w:val="pl-PL"/>
        </w:rPr>
        <w:t>P</w:t>
      </w:r>
      <w:r w:rsidR="00696B25" w:rsidRPr="000148AC">
        <w:rPr>
          <w:rFonts w:ascii="Times New Roman" w:hAnsi="Times New Roman"/>
          <w:sz w:val="24"/>
          <w:szCs w:val="24"/>
          <w:lang w:val="pl-PL"/>
        </w:rPr>
        <w:t>lecy szafek i szaf</w:t>
      </w:r>
      <w:r w:rsidR="00340558" w:rsidRPr="000148AC">
        <w:rPr>
          <w:rFonts w:ascii="Times New Roman" w:hAnsi="Times New Roman"/>
          <w:sz w:val="24"/>
          <w:szCs w:val="24"/>
          <w:lang w:val="pl-PL"/>
        </w:rPr>
        <w:t xml:space="preserve"> wykonane z pojedynczej blachy, </w:t>
      </w:r>
      <w:r w:rsidR="00047162" w:rsidRPr="000148AC">
        <w:rPr>
          <w:rFonts w:ascii="Times New Roman" w:hAnsi="Times New Roman"/>
          <w:sz w:val="24"/>
          <w:szCs w:val="24"/>
          <w:lang w:val="pl-PL"/>
        </w:rPr>
        <w:t xml:space="preserve">mocowane do korpusu za pomocą połączeń gwintowanych i </w:t>
      </w:r>
      <w:r w:rsidR="00340558" w:rsidRPr="000148AC">
        <w:rPr>
          <w:rFonts w:ascii="Times New Roman" w:hAnsi="Times New Roman"/>
          <w:sz w:val="24"/>
          <w:szCs w:val="24"/>
          <w:lang w:val="pl-PL"/>
        </w:rPr>
        <w:t>demontowane w celu serwisowania podłączeń mediów znajdują</w:t>
      </w:r>
      <w:r w:rsidR="00047162" w:rsidRPr="000148AC">
        <w:rPr>
          <w:rFonts w:ascii="Times New Roman" w:hAnsi="Times New Roman"/>
          <w:sz w:val="24"/>
          <w:szCs w:val="24"/>
          <w:lang w:val="pl-PL"/>
        </w:rPr>
        <w:t xml:space="preserve">cych się za stołem. Plecy szafek </w:t>
      </w:r>
      <w:r w:rsidR="00340558" w:rsidRPr="000148AC">
        <w:rPr>
          <w:rFonts w:ascii="Times New Roman" w:hAnsi="Times New Roman"/>
          <w:sz w:val="24"/>
          <w:szCs w:val="24"/>
          <w:lang w:val="pl-PL"/>
        </w:rPr>
        <w:t>z możliwością wyposażenia w otwór wentylacyjny z otworami do montowania króćca wentylacyjnego. Dno szaf</w:t>
      </w:r>
      <w:r w:rsidR="00696B25" w:rsidRPr="000148AC">
        <w:rPr>
          <w:rFonts w:ascii="Times New Roman" w:hAnsi="Times New Roman"/>
          <w:sz w:val="24"/>
          <w:szCs w:val="24"/>
          <w:lang w:val="pl-PL"/>
        </w:rPr>
        <w:t>ek i szaf</w:t>
      </w:r>
      <w:r w:rsidR="00340558" w:rsidRPr="000148AC">
        <w:rPr>
          <w:rFonts w:ascii="Times New Roman" w:hAnsi="Times New Roman"/>
          <w:sz w:val="24"/>
          <w:szCs w:val="24"/>
          <w:lang w:val="pl-PL"/>
        </w:rPr>
        <w:t xml:space="preserve"> pełne, w szafkach na cokole </w:t>
      </w:r>
      <w:r w:rsidR="00696B25" w:rsidRPr="000148AC">
        <w:rPr>
          <w:rFonts w:ascii="Times New Roman" w:hAnsi="Times New Roman"/>
          <w:sz w:val="24"/>
          <w:szCs w:val="24"/>
          <w:lang w:val="pl-PL"/>
        </w:rPr>
        <w:t xml:space="preserve">i szafach </w:t>
      </w:r>
      <w:r w:rsidR="00340558" w:rsidRPr="000148AC">
        <w:rPr>
          <w:rFonts w:ascii="Times New Roman" w:hAnsi="Times New Roman"/>
          <w:sz w:val="24"/>
          <w:szCs w:val="24"/>
          <w:lang w:val="pl-PL"/>
        </w:rPr>
        <w:t>z otworami do poziomowania szafki od wewnątrz.</w:t>
      </w:r>
    </w:p>
    <w:p w14:paraId="7F6CB9FA" w14:textId="77777777"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 xml:space="preserve">Głębokość korpusów szafek </w:t>
      </w:r>
      <w:r w:rsidR="00F21E07" w:rsidRPr="000148AC">
        <w:rPr>
          <w:rFonts w:ascii="Times New Roman" w:hAnsi="Times New Roman"/>
          <w:sz w:val="24"/>
          <w:szCs w:val="24"/>
          <w:lang w:val="pl-PL"/>
        </w:rPr>
        <w:t>na cokole</w:t>
      </w:r>
      <w:r w:rsidRPr="000148AC">
        <w:rPr>
          <w:rFonts w:ascii="Times New Roman" w:hAnsi="Times New Roman"/>
          <w:sz w:val="24"/>
          <w:szCs w:val="24"/>
          <w:lang w:val="pl-PL"/>
        </w:rPr>
        <w:t>: 500 mm.</w:t>
      </w:r>
    </w:p>
    <w:p w14:paraId="0927AF06" w14:textId="77777777"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Front</w:t>
      </w:r>
      <w:r w:rsidR="00696B25" w:rsidRPr="000148AC">
        <w:rPr>
          <w:rFonts w:ascii="Times New Roman" w:hAnsi="Times New Roman"/>
          <w:sz w:val="24"/>
          <w:szCs w:val="24"/>
          <w:lang w:val="pl-PL"/>
        </w:rPr>
        <w:t>y szafek i szaf wykonane</w:t>
      </w:r>
      <w:r w:rsidRPr="000148AC">
        <w:rPr>
          <w:rFonts w:ascii="Times New Roman" w:hAnsi="Times New Roman"/>
          <w:sz w:val="24"/>
          <w:szCs w:val="24"/>
          <w:lang w:val="pl-PL"/>
        </w:rPr>
        <w:t xml:space="preserve"> z blachy o gru</w:t>
      </w:r>
      <w:r w:rsidR="00696B25" w:rsidRPr="000148AC">
        <w:rPr>
          <w:rFonts w:ascii="Times New Roman" w:hAnsi="Times New Roman"/>
          <w:sz w:val="24"/>
          <w:szCs w:val="24"/>
          <w:lang w:val="pl-PL"/>
        </w:rPr>
        <w:t>bości 0,75 mm - 0,8 mm, podwójne i wypełnione</w:t>
      </w:r>
      <w:r w:rsidRPr="000148AC">
        <w:rPr>
          <w:rFonts w:ascii="Times New Roman" w:hAnsi="Times New Roman"/>
          <w:sz w:val="24"/>
          <w:szCs w:val="24"/>
          <w:lang w:val="pl-PL"/>
        </w:rPr>
        <w:t xml:space="preserve"> materiałem tłumiącym i usztywnia</w:t>
      </w:r>
      <w:r w:rsidR="003F365D" w:rsidRPr="000148AC">
        <w:rPr>
          <w:rFonts w:ascii="Times New Roman" w:hAnsi="Times New Roman"/>
          <w:sz w:val="24"/>
          <w:szCs w:val="24"/>
          <w:lang w:val="pl-PL"/>
        </w:rPr>
        <w:t>jącym. Grubość frontów szafek</w:t>
      </w:r>
      <w:r w:rsidR="00696B25" w:rsidRPr="000148AC">
        <w:rPr>
          <w:rFonts w:ascii="Times New Roman" w:hAnsi="Times New Roman"/>
          <w:sz w:val="24"/>
          <w:szCs w:val="24"/>
          <w:lang w:val="pl-PL"/>
        </w:rPr>
        <w:t xml:space="preserve"> i szaf</w:t>
      </w:r>
      <w:r w:rsidR="003F365D" w:rsidRPr="000148AC">
        <w:rPr>
          <w:rFonts w:ascii="Times New Roman" w:hAnsi="Times New Roman"/>
          <w:sz w:val="24"/>
          <w:szCs w:val="24"/>
          <w:lang w:val="pl-PL"/>
        </w:rPr>
        <w:t xml:space="preserve"> 14 - 15 mm</w:t>
      </w:r>
      <w:r w:rsidRPr="000148AC">
        <w:rPr>
          <w:rFonts w:ascii="Times New Roman" w:hAnsi="Times New Roman"/>
          <w:sz w:val="24"/>
          <w:szCs w:val="24"/>
          <w:lang w:val="pl-PL"/>
        </w:rPr>
        <w:t>, narożniki</w:t>
      </w:r>
      <w:r w:rsidR="003F365D" w:rsidRPr="000148AC">
        <w:rPr>
          <w:rFonts w:ascii="Times New Roman" w:hAnsi="Times New Roman"/>
          <w:sz w:val="24"/>
          <w:szCs w:val="24"/>
          <w:lang w:val="pl-PL"/>
        </w:rPr>
        <w:t xml:space="preserve"> frontów</w:t>
      </w:r>
      <w:r w:rsidRPr="000148AC">
        <w:rPr>
          <w:rFonts w:ascii="Times New Roman" w:hAnsi="Times New Roman"/>
          <w:sz w:val="24"/>
          <w:szCs w:val="24"/>
          <w:lang w:val="pl-PL"/>
        </w:rPr>
        <w:t xml:space="preserve"> zaokrąglone</w:t>
      </w:r>
      <w:r w:rsidR="003F365D" w:rsidRPr="000148AC">
        <w:rPr>
          <w:rFonts w:ascii="Times New Roman" w:hAnsi="Times New Roman"/>
          <w:sz w:val="24"/>
          <w:szCs w:val="24"/>
          <w:lang w:val="pl-PL"/>
        </w:rPr>
        <w:t xml:space="preserve"> </w:t>
      </w:r>
      <w:r w:rsidR="00696B25" w:rsidRPr="000148AC">
        <w:rPr>
          <w:rFonts w:ascii="Times New Roman" w:hAnsi="Times New Roman"/>
          <w:sz w:val="24"/>
          <w:szCs w:val="24"/>
          <w:lang w:val="pl-PL"/>
        </w:rPr>
        <w:t>(promień 3 – 4 mm</w:t>
      </w:r>
      <w:r w:rsidR="003F365D" w:rsidRPr="000148AC">
        <w:rPr>
          <w:rFonts w:ascii="Times New Roman" w:hAnsi="Times New Roman"/>
          <w:sz w:val="24"/>
          <w:szCs w:val="24"/>
          <w:lang w:val="pl-PL"/>
        </w:rPr>
        <w:t>), pionowe i poziome krawędziowe zewnętrzne frontu zaokrąglone (promień</w:t>
      </w:r>
      <w:r w:rsidR="00696B25" w:rsidRPr="000148AC">
        <w:rPr>
          <w:rFonts w:ascii="Times New Roman" w:hAnsi="Times New Roman"/>
          <w:sz w:val="24"/>
          <w:szCs w:val="24"/>
          <w:lang w:val="pl-PL"/>
        </w:rPr>
        <w:t xml:space="preserve"> 0,5 – 1,5 </w:t>
      </w:r>
      <w:r w:rsidR="003F365D" w:rsidRPr="000148AC">
        <w:rPr>
          <w:rFonts w:ascii="Times New Roman" w:hAnsi="Times New Roman"/>
          <w:sz w:val="24"/>
          <w:szCs w:val="24"/>
          <w:lang w:val="pl-PL"/>
        </w:rPr>
        <w:t>mm)</w:t>
      </w:r>
      <w:r w:rsidRPr="000148AC">
        <w:rPr>
          <w:rFonts w:ascii="Times New Roman" w:hAnsi="Times New Roman"/>
          <w:sz w:val="24"/>
          <w:szCs w:val="24"/>
          <w:lang w:val="pl-PL"/>
        </w:rPr>
        <w:t>. Front</w:t>
      </w:r>
      <w:r w:rsidR="00696B25" w:rsidRPr="000148AC">
        <w:rPr>
          <w:rFonts w:ascii="Times New Roman" w:hAnsi="Times New Roman"/>
          <w:sz w:val="24"/>
          <w:szCs w:val="24"/>
          <w:lang w:val="pl-PL"/>
        </w:rPr>
        <w:t xml:space="preserve">y </w:t>
      </w:r>
      <w:r w:rsidRPr="000148AC">
        <w:rPr>
          <w:rFonts w:ascii="Times New Roman" w:hAnsi="Times New Roman"/>
          <w:sz w:val="24"/>
          <w:szCs w:val="24"/>
          <w:lang w:val="pl-PL"/>
        </w:rPr>
        <w:t xml:space="preserve"> (drzwiczki</w:t>
      </w:r>
      <w:r w:rsidR="00696B25" w:rsidRPr="000148AC">
        <w:rPr>
          <w:rFonts w:ascii="Times New Roman" w:hAnsi="Times New Roman"/>
          <w:sz w:val="24"/>
          <w:szCs w:val="24"/>
          <w:lang w:val="pl-PL"/>
        </w:rPr>
        <w:t>, drzwi i szuflady) wykonane</w:t>
      </w:r>
      <w:r w:rsidRPr="000148AC">
        <w:rPr>
          <w:rFonts w:ascii="Times New Roman" w:hAnsi="Times New Roman"/>
          <w:sz w:val="24"/>
          <w:szCs w:val="24"/>
          <w:lang w:val="pl-PL"/>
        </w:rPr>
        <w:t xml:space="preserve"> z dwóch tłoczony wkładanych w siebie płatów blachy stalowej – jeden płat jest powierzchnią zewnętrzna, drugi wewnętrzną. Zewnętrzna cześć frontu wykonana z blachy tłocznej, na całą głębokość grubości frontu – zewnętrzny arkusz blachy bez jakichkolwiek szpar, spawów lub </w:t>
      </w:r>
      <w:r w:rsidR="00696B25" w:rsidRPr="000148AC">
        <w:rPr>
          <w:rFonts w:ascii="Times New Roman" w:hAnsi="Times New Roman"/>
          <w:sz w:val="24"/>
          <w:szCs w:val="24"/>
          <w:lang w:val="pl-PL"/>
        </w:rPr>
        <w:t>zgrzewa</w:t>
      </w:r>
      <w:r w:rsidRPr="000148AC">
        <w:rPr>
          <w:rFonts w:ascii="Times New Roman" w:hAnsi="Times New Roman"/>
          <w:sz w:val="24"/>
          <w:szCs w:val="24"/>
          <w:lang w:val="pl-PL"/>
        </w:rPr>
        <w:t xml:space="preserve"> – tylko tłoczony. Wewnętrzny arkusz blachy wklejany do wnętrza tłoczonego arkusza zewnętrznego. Obie części frontów lakierowane dwustronnie</w:t>
      </w:r>
      <w:r w:rsidR="00696B25" w:rsidRPr="000148AC">
        <w:rPr>
          <w:rFonts w:ascii="Times New Roman" w:hAnsi="Times New Roman"/>
          <w:sz w:val="24"/>
          <w:szCs w:val="24"/>
          <w:lang w:val="pl-PL"/>
        </w:rPr>
        <w:t xml:space="preserve"> (także wewnątrz zamkniętego frontu)</w:t>
      </w:r>
      <w:r w:rsidRPr="000148AC">
        <w:rPr>
          <w:rFonts w:ascii="Times New Roman" w:hAnsi="Times New Roman"/>
          <w:sz w:val="24"/>
          <w:szCs w:val="24"/>
          <w:lang w:val="pl-PL"/>
        </w:rPr>
        <w:t>, oddzielnie, przed ich połączniem.</w:t>
      </w:r>
    </w:p>
    <w:p w14:paraId="52722EC1" w14:textId="77777777"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 xml:space="preserve">Szafki na cokole wyposażone w nóżki poziomowane wyłącznie od wewnątrz szafki oraz regulowany na wysokość cokół zasłaniający je, wykonany z blachy </w:t>
      </w:r>
      <w:r w:rsidR="00696B25" w:rsidRPr="000148AC">
        <w:rPr>
          <w:rFonts w:ascii="Times New Roman" w:hAnsi="Times New Roman"/>
          <w:sz w:val="24"/>
          <w:szCs w:val="24"/>
          <w:lang w:val="pl-PL"/>
        </w:rPr>
        <w:t>ocynkowanej i pokrytej powłoką</w:t>
      </w:r>
      <w:r w:rsidRPr="000148AC">
        <w:rPr>
          <w:rFonts w:ascii="Times New Roman" w:hAnsi="Times New Roman"/>
          <w:sz w:val="24"/>
          <w:szCs w:val="24"/>
          <w:lang w:val="pl-PL"/>
        </w:rPr>
        <w:t xml:space="preserve"> lakierniczą w ciemnym kolorze. Wysokość cokołu 90 +/- 5 mm</w:t>
      </w:r>
      <w:r w:rsidR="00696B25" w:rsidRPr="000148AC">
        <w:rPr>
          <w:rFonts w:ascii="Times New Roman" w:hAnsi="Times New Roman"/>
          <w:sz w:val="24"/>
          <w:szCs w:val="24"/>
          <w:lang w:val="pl-PL"/>
        </w:rPr>
        <w:t xml:space="preserve"> – składający się z 3 </w:t>
      </w:r>
      <w:r w:rsidR="00936C77" w:rsidRPr="000148AC">
        <w:rPr>
          <w:rFonts w:ascii="Times New Roman" w:hAnsi="Times New Roman"/>
          <w:sz w:val="24"/>
          <w:szCs w:val="24"/>
          <w:lang w:val="pl-PL"/>
        </w:rPr>
        <w:t>demontowanych</w:t>
      </w:r>
      <w:r w:rsidR="00696B25" w:rsidRPr="000148AC">
        <w:rPr>
          <w:rFonts w:ascii="Times New Roman" w:hAnsi="Times New Roman"/>
          <w:sz w:val="24"/>
          <w:szCs w:val="24"/>
          <w:lang w:val="pl-PL"/>
        </w:rPr>
        <w:t xml:space="preserve"> niezależnie części (dwa boki i front) i regulowany</w:t>
      </w:r>
      <w:r w:rsidR="00936C77" w:rsidRPr="000148AC">
        <w:rPr>
          <w:rFonts w:ascii="Times New Roman" w:hAnsi="Times New Roman"/>
          <w:sz w:val="24"/>
          <w:szCs w:val="24"/>
          <w:lang w:val="pl-PL"/>
        </w:rPr>
        <w:t xml:space="preserve"> w pionie</w:t>
      </w:r>
      <w:r w:rsidR="00696B25" w:rsidRPr="000148AC">
        <w:rPr>
          <w:rFonts w:ascii="Times New Roman" w:hAnsi="Times New Roman"/>
          <w:sz w:val="24"/>
          <w:szCs w:val="24"/>
          <w:lang w:val="pl-PL"/>
        </w:rPr>
        <w:t xml:space="preserve"> w zależności od </w:t>
      </w:r>
      <w:r w:rsidR="00936C77" w:rsidRPr="000148AC">
        <w:rPr>
          <w:rFonts w:ascii="Times New Roman" w:hAnsi="Times New Roman"/>
          <w:sz w:val="24"/>
          <w:szCs w:val="24"/>
          <w:lang w:val="pl-PL"/>
        </w:rPr>
        <w:t>poziomowania stołu</w:t>
      </w:r>
      <w:r w:rsidRPr="000148AC">
        <w:rPr>
          <w:rFonts w:ascii="Times New Roman" w:hAnsi="Times New Roman"/>
          <w:sz w:val="24"/>
          <w:szCs w:val="24"/>
          <w:lang w:val="pl-PL"/>
        </w:rPr>
        <w:t>.</w:t>
      </w:r>
    </w:p>
    <w:p w14:paraId="01787716" w14:textId="77777777"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Zawiasy drzwiczek puszkowe o kącie otwarcia co najmniej 270</w:t>
      </w:r>
      <w:r w:rsidRPr="000148AC">
        <w:rPr>
          <w:rFonts w:ascii="Times New Roman" w:hAnsi="Times New Roman"/>
          <w:sz w:val="24"/>
          <w:szCs w:val="24"/>
          <w:vertAlign w:val="superscript"/>
          <w:lang w:val="pl-PL"/>
        </w:rPr>
        <w:t>o</w:t>
      </w:r>
      <w:r w:rsidRPr="000148AC">
        <w:rPr>
          <w:rFonts w:ascii="Times New Roman" w:hAnsi="Times New Roman"/>
          <w:sz w:val="24"/>
          <w:szCs w:val="24"/>
          <w:lang w:val="pl-PL"/>
        </w:rPr>
        <w:t>,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w:t>
      </w:r>
    </w:p>
    <w:p w14:paraId="057D39B9" w14:textId="77777777"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Uchwyty frontów o długości 200 mm, i przestrzeni pomiędzy częścią chwytną a frontem szafki powyżej 25 mm. Cześć chwytna nachylona od pionu o około 40</w:t>
      </w:r>
      <w:r w:rsidRPr="000148AC">
        <w:rPr>
          <w:rFonts w:ascii="Times New Roman" w:hAnsi="Times New Roman"/>
          <w:sz w:val="24"/>
          <w:szCs w:val="24"/>
          <w:vertAlign w:val="superscript"/>
          <w:lang w:val="pl-PL"/>
        </w:rPr>
        <w:t>o</w:t>
      </w:r>
      <w:r w:rsidRPr="000148AC">
        <w:rPr>
          <w:rFonts w:ascii="Times New Roman" w:hAnsi="Times New Roman"/>
          <w:sz w:val="24"/>
          <w:szCs w:val="24"/>
          <w:lang w:val="pl-PL"/>
        </w:rPr>
        <w:t>, ze zdejmowaną przeźroczystą nakładką z tworzywa sztucznego, pod która można włożyć fiszkę z opisem zawartości szafki. Minimalne wymiary fiszki mieszczącej się na frontowej, nachylonej płaszczyźnie części chwytnej i całkowicie chowającej s</w:t>
      </w:r>
      <w:r w:rsidR="00936C77" w:rsidRPr="000148AC">
        <w:rPr>
          <w:rFonts w:ascii="Times New Roman" w:hAnsi="Times New Roman"/>
          <w:sz w:val="24"/>
          <w:szCs w:val="24"/>
          <w:lang w:val="pl-PL"/>
        </w:rPr>
        <w:t>ię pod nakładką na uchwycie: 120 mm x 10</w:t>
      </w:r>
      <w:r w:rsidRPr="000148AC">
        <w:rPr>
          <w:rFonts w:ascii="Times New Roman" w:hAnsi="Times New Roman"/>
          <w:sz w:val="24"/>
          <w:szCs w:val="24"/>
          <w:lang w:val="pl-PL"/>
        </w:rPr>
        <w:t xml:space="preserve"> mm. Uchwyt</w:t>
      </w:r>
      <w:r w:rsidR="002A1459" w:rsidRPr="000148AC">
        <w:rPr>
          <w:rFonts w:ascii="Times New Roman" w:hAnsi="Times New Roman"/>
          <w:sz w:val="24"/>
          <w:szCs w:val="24"/>
          <w:lang w:val="pl-PL"/>
        </w:rPr>
        <w:t>y</w:t>
      </w:r>
      <w:r w:rsidRPr="000148AC">
        <w:rPr>
          <w:rFonts w:ascii="Times New Roman" w:hAnsi="Times New Roman"/>
          <w:sz w:val="24"/>
          <w:szCs w:val="24"/>
          <w:lang w:val="pl-PL"/>
        </w:rPr>
        <w:t xml:space="preserve"> wykonane jako jeden odlew ciśnieniowy z miedzi stopowej lub ze stopów cynku, chromowany.</w:t>
      </w:r>
    </w:p>
    <w:p w14:paraId="301C2090" w14:textId="77777777" w:rsidR="00340558" w:rsidRPr="000148AC" w:rsidRDefault="00340558" w:rsidP="00340558">
      <w:pPr>
        <w:jc w:val="both"/>
        <w:rPr>
          <w:rFonts w:ascii="Times New Roman" w:hAnsi="Times New Roman"/>
          <w:sz w:val="24"/>
          <w:szCs w:val="24"/>
          <w:lang w:val="pl-PL"/>
        </w:rPr>
      </w:pPr>
      <w:r w:rsidRPr="000148AC">
        <w:rPr>
          <w:rFonts w:ascii="Times New Roman" w:hAnsi="Times New Roman"/>
          <w:sz w:val="24"/>
          <w:szCs w:val="24"/>
          <w:lang w:val="pl-PL"/>
        </w:rPr>
        <w:t>Prowadnice szuflad kryte – zabudowane w podwójnych ściankach bocznych szuflady. Ścianki boczne szuflady podwójne, wykonane ze stali ocynkowanej lub kwasoodpornej, pokrytej powłoką lakierniczą. Boki szuflad od strony wewnętrznej pionowe. Prowadnice rolkowe – rolka zębata z tworzywa sztucznego poruszająca się po pasku zębatym z tworzywa sztucznego, o pełnym wysuwie, wykonane ze stali ocynkowanej. Prowadnice wyposażone w amortyzator gazowy oraz samo domyka</w:t>
      </w:r>
      <w:r w:rsidR="002A1459" w:rsidRPr="000148AC">
        <w:rPr>
          <w:rFonts w:ascii="Times New Roman" w:hAnsi="Times New Roman"/>
          <w:sz w:val="24"/>
          <w:szCs w:val="24"/>
          <w:lang w:val="pl-PL"/>
        </w:rPr>
        <w:t>nie. Nośność systemu prowadnic 4</w:t>
      </w:r>
      <w:r w:rsidRPr="000148AC">
        <w:rPr>
          <w:rFonts w:ascii="Times New Roman" w:hAnsi="Times New Roman"/>
          <w:sz w:val="24"/>
          <w:szCs w:val="24"/>
          <w:lang w:val="pl-PL"/>
        </w:rPr>
        <w:t xml:space="preserve">0 kg (nośność szuflad co najmniej </w:t>
      </w:r>
      <w:r w:rsidRPr="000148AC">
        <w:rPr>
          <w:rFonts w:ascii="Times New Roman" w:hAnsi="Times New Roman"/>
          <w:sz w:val="24"/>
          <w:szCs w:val="24"/>
          <w:lang w:val="pl-PL"/>
        </w:rPr>
        <w:lastRenderedPageBreak/>
        <w:t>40 kg). Możliwość łatwego demontażu frontu – bez użycia narzędzi, poprzez zwolnienie palcem blokady. Grubość boku szuflady wraz z prowadnicą montowaną na boku szafki (odległość pomiędzy wewnętrzną ścianką szuflady, a wewnętrzną ścianką korpusu szafki)  nie większa niż 32 mm.</w:t>
      </w:r>
    </w:p>
    <w:p w14:paraId="4219F5AF" w14:textId="77777777" w:rsidR="00A94C6A" w:rsidRPr="000148AC" w:rsidRDefault="00A94C6A" w:rsidP="00A94C6A">
      <w:pPr>
        <w:jc w:val="both"/>
        <w:rPr>
          <w:rFonts w:ascii="Times New Roman" w:hAnsi="Times New Roman"/>
          <w:sz w:val="24"/>
          <w:szCs w:val="24"/>
          <w:lang w:val="pl-PL"/>
        </w:rPr>
      </w:pPr>
      <w:r w:rsidRPr="000148AC">
        <w:rPr>
          <w:rFonts w:ascii="Times New Roman" w:hAnsi="Times New Roman"/>
          <w:sz w:val="24"/>
          <w:szCs w:val="24"/>
          <w:lang w:val="pl-PL"/>
        </w:rPr>
        <w:t xml:space="preserve">wysokość frontów szuflad: </w:t>
      </w:r>
    </w:p>
    <w:p w14:paraId="78F30C0E" w14:textId="77777777" w:rsidR="00A94C6A" w:rsidRPr="000148AC" w:rsidRDefault="00A94C6A" w:rsidP="00A94C6A">
      <w:pPr>
        <w:jc w:val="both"/>
        <w:rPr>
          <w:rFonts w:ascii="Times New Roman" w:hAnsi="Times New Roman"/>
          <w:sz w:val="24"/>
          <w:szCs w:val="24"/>
          <w:lang w:val="pl-PL"/>
        </w:rPr>
      </w:pPr>
      <w:r w:rsidRPr="000148AC">
        <w:rPr>
          <w:rFonts w:ascii="Times New Roman" w:hAnsi="Times New Roman"/>
          <w:sz w:val="24"/>
          <w:szCs w:val="24"/>
          <w:lang w:val="pl-PL"/>
        </w:rPr>
        <w:t xml:space="preserve">150 +/- 2  mm szuflady niskie, </w:t>
      </w:r>
    </w:p>
    <w:p w14:paraId="1F227690" w14:textId="77777777" w:rsidR="00A94C6A" w:rsidRPr="000148AC" w:rsidRDefault="00A94C6A" w:rsidP="00A94C6A">
      <w:pPr>
        <w:jc w:val="both"/>
        <w:rPr>
          <w:rFonts w:ascii="Times New Roman" w:hAnsi="Times New Roman"/>
          <w:sz w:val="24"/>
          <w:szCs w:val="24"/>
          <w:lang w:val="pl-PL"/>
        </w:rPr>
      </w:pPr>
      <w:r w:rsidRPr="000148AC">
        <w:rPr>
          <w:rFonts w:ascii="Times New Roman" w:hAnsi="Times New Roman"/>
          <w:sz w:val="24"/>
          <w:szCs w:val="24"/>
          <w:lang w:val="pl-PL"/>
        </w:rPr>
        <w:t>300 +/- 2 mm, szuflady wysokie</w:t>
      </w:r>
    </w:p>
    <w:p w14:paraId="082B475C" w14:textId="77777777" w:rsidR="00A94C6A" w:rsidRPr="000148AC" w:rsidRDefault="00A94C6A" w:rsidP="00A94C6A">
      <w:pPr>
        <w:jc w:val="both"/>
        <w:rPr>
          <w:rFonts w:ascii="Times New Roman" w:hAnsi="Times New Roman"/>
          <w:sz w:val="24"/>
          <w:szCs w:val="24"/>
          <w:lang w:val="pl-PL"/>
        </w:rPr>
      </w:pPr>
      <w:r w:rsidRPr="000148AC">
        <w:rPr>
          <w:rFonts w:ascii="Times New Roman" w:hAnsi="Times New Roman"/>
          <w:sz w:val="24"/>
          <w:szCs w:val="24"/>
          <w:lang w:val="pl-PL"/>
        </w:rPr>
        <w:t xml:space="preserve">Minimalna </w:t>
      </w:r>
      <w:r w:rsidR="00F21E07" w:rsidRPr="000148AC">
        <w:rPr>
          <w:rFonts w:ascii="Times New Roman" w:hAnsi="Times New Roman"/>
          <w:sz w:val="24"/>
          <w:szCs w:val="24"/>
          <w:lang w:val="pl-PL"/>
        </w:rPr>
        <w:t>wysokość</w:t>
      </w:r>
      <w:r w:rsidRPr="000148AC">
        <w:rPr>
          <w:rFonts w:ascii="Times New Roman" w:hAnsi="Times New Roman"/>
          <w:sz w:val="24"/>
          <w:szCs w:val="24"/>
          <w:lang w:val="pl-PL"/>
        </w:rPr>
        <w:t xml:space="preserve"> użytkowa (wysokość przedmiotu, który zmieści się w szufladzie i nie utrudnia jej zamykania i otwierania) dla szuflady z fortem o wysokości 150 mm:  85 mm dla najwyższej szuflady i 125 dla pozostałych;  dla szuflady z fortem o wysokości 300 mm: 245 mm</w:t>
      </w:r>
    </w:p>
    <w:p w14:paraId="7F5D4E1D" w14:textId="77777777" w:rsidR="00237384" w:rsidRPr="000148AC" w:rsidRDefault="00A94C6A" w:rsidP="00237384">
      <w:pPr>
        <w:jc w:val="both"/>
        <w:rPr>
          <w:rFonts w:ascii="Times New Roman" w:hAnsi="Times New Roman"/>
          <w:sz w:val="24"/>
          <w:szCs w:val="24"/>
          <w:lang w:val="pl-PL"/>
        </w:rPr>
      </w:pPr>
      <w:r w:rsidRPr="000148AC">
        <w:rPr>
          <w:rFonts w:ascii="Times New Roman" w:hAnsi="Times New Roman"/>
          <w:sz w:val="24"/>
          <w:szCs w:val="24"/>
          <w:lang w:val="pl-PL"/>
        </w:rPr>
        <w:t>P</w:t>
      </w:r>
      <w:r w:rsidR="00643121" w:rsidRPr="000148AC">
        <w:rPr>
          <w:rFonts w:ascii="Times New Roman" w:hAnsi="Times New Roman"/>
          <w:sz w:val="24"/>
          <w:szCs w:val="24"/>
          <w:lang w:val="pl-PL"/>
        </w:rPr>
        <w:t>ółki w szafkach i szafach muszą posiadać możliwość regulacji wysokości ich zawieszenia oraz muszą być wzmocnione zawinięciem przedniej</w:t>
      </w:r>
      <w:r w:rsidR="00237384" w:rsidRPr="000148AC">
        <w:rPr>
          <w:rFonts w:ascii="Times New Roman" w:hAnsi="Times New Roman"/>
          <w:sz w:val="24"/>
          <w:szCs w:val="24"/>
          <w:lang w:val="pl-PL"/>
        </w:rPr>
        <w:t xml:space="preserve">, bocznych </w:t>
      </w:r>
      <w:r w:rsidR="00643121" w:rsidRPr="000148AC">
        <w:rPr>
          <w:rFonts w:ascii="Times New Roman" w:hAnsi="Times New Roman"/>
          <w:sz w:val="24"/>
          <w:szCs w:val="24"/>
          <w:lang w:val="pl-PL"/>
        </w:rPr>
        <w:t>i tylnej krawędzi do doł</w:t>
      </w:r>
      <w:r w:rsidR="00237384" w:rsidRPr="000148AC">
        <w:rPr>
          <w:rFonts w:ascii="Times New Roman" w:hAnsi="Times New Roman"/>
          <w:sz w:val="24"/>
          <w:szCs w:val="24"/>
          <w:lang w:val="pl-PL"/>
        </w:rPr>
        <w:t xml:space="preserve">u: na przedniej krawędzi </w:t>
      </w:r>
      <w:r w:rsidR="00643121" w:rsidRPr="000148AC">
        <w:rPr>
          <w:rFonts w:ascii="Times New Roman" w:hAnsi="Times New Roman"/>
          <w:sz w:val="24"/>
          <w:szCs w:val="24"/>
          <w:lang w:val="pl-PL"/>
        </w:rPr>
        <w:t>tworzącym zamknięty profil (min  3 x zagięcie o  kąt 90 stopni , bez wyczuwalnej krawędzi  blachy) o przekroju prostokątnym i wysokości nie większej niż</w:t>
      </w:r>
      <w:r w:rsidR="00237384" w:rsidRPr="000148AC">
        <w:rPr>
          <w:rFonts w:ascii="Times New Roman" w:hAnsi="Times New Roman"/>
          <w:sz w:val="24"/>
          <w:szCs w:val="24"/>
          <w:lang w:val="pl-PL"/>
        </w:rPr>
        <w:t xml:space="preserve"> 20 mm; na tylnej krawędzi tworzącym co najmniej podwójne zawiniecie (min  1 x zagięcie o  kąt 90 stopni i 1 o kąt 180 stopni, bez wyczuwalnej krawędzi  blachy) o wysokości nie większej niż 20 mm; na bocznych krawędziach tworzącym co najmniej pojedyncze zawiniecie (min  1 x zagięcie o  kąt 90 stopni) o wysokości nie większej niż 20 mm.</w:t>
      </w:r>
    </w:p>
    <w:p w14:paraId="398AA97E" w14:textId="77777777" w:rsidR="00130FF6" w:rsidRPr="000148AC" w:rsidRDefault="00130FF6" w:rsidP="00237384">
      <w:pPr>
        <w:jc w:val="both"/>
        <w:rPr>
          <w:rFonts w:ascii="Times New Roman" w:hAnsi="Times New Roman"/>
          <w:sz w:val="24"/>
          <w:szCs w:val="24"/>
          <w:lang w:val="pl-PL"/>
        </w:rPr>
      </w:pPr>
    </w:p>
    <w:p w14:paraId="17952376" w14:textId="421508AE" w:rsidR="00130FF6" w:rsidRPr="000148AC" w:rsidRDefault="006A3450" w:rsidP="00130FF6">
      <w:pPr>
        <w:pStyle w:val="Akapitzlist"/>
        <w:numPr>
          <w:ilvl w:val="0"/>
          <w:numId w:val="4"/>
        </w:numPr>
        <w:tabs>
          <w:tab w:val="center" w:pos="4536"/>
        </w:tabs>
        <w:ind w:left="0"/>
        <w:jc w:val="both"/>
        <w:rPr>
          <w:rFonts w:ascii="Times New Roman" w:hAnsi="Times New Roman"/>
          <w:b/>
          <w:sz w:val="24"/>
          <w:szCs w:val="24"/>
          <w:u w:val="single"/>
          <w:lang w:val="pl-PL"/>
        </w:rPr>
      </w:pPr>
      <w:r w:rsidRPr="000148AC">
        <w:rPr>
          <w:rFonts w:ascii="Times New Roman" w:hAnsi="Times New Roman"/>
          <w:b/>
          <w:sz w:val="24"/>
          <w:szCs w:val="24"/>
          <w:u w:val="single"/>
          <w:lang w:val="pl-PL"/>
        </w:rPr>
        <w:br w:type="column"/>
      </w:r>
      <w:r w:rsidR="00130FF6" w:rsidRPr="000148AC">
        <w:rPr>
          <w:rFonts w:ascii="Times New Roman" w:hAnsi="Times New Roman"/>
          <w:b/>
          <w:sz w:val="24"/>
          <w:szCs w:val="24"/>
          <w:u w:val="single"/>
          <w:lang w:val="pl-PL"/>
        </w:rPr>
        <w:lastRenderedPageBreak/>
        <w:t>Wymagania dla stelaży:</w:t>
      </w:r>
    </w:p>
    <w:p w14:paraId="084C6E60" w14:textId="28DE5EA3" w:rsidR="00130FF6" w:rsidRPr="000148AC" w:rsidRDefault="00130FF6" w:rsidP="00130FF6">
      <w:pPr>
        <w:jc w:val="both"/>
        <w:rPr>
          <w:rFonts w:ascii="Times New Roman" w:hAnsi="Times New Roman"/>
          <w:sz w:val="24"/>
          <w:szCs w:val="24"/>
          <w:lang w:val="pl-PL"/>
        </w:rPr>
      </w:pPr>
      <w:r w:rsidRPr="000148AC">
        <w:rPr>
          <w:rFonts w:ascii="Times New Roman" w:hAnsi="Times New Roman"/>
          <w:sz w:val="24"/>
          <w:szCs w:val="24"/>
          <w:lang w:val="pl-PL"/>
        </w:rPr>
        <w:t xml:space="preserve">Stelaże powinny być wykonane  w całości wyłącznie z stalowych ocynkowanych profili prostokątnych zamkniętych o wym. 50x25x3 mm. </w:t>
      </w:r>
      <w:r w:rsidR="00036DA0" w:rsidRPr="000148AC">
        <w:rPr>
          <w:rFonts w:ascii="Times New Roman" w:hAnsi="Times New Roman"/>
          <w:sz w:val="24"/>
          <w:szCs w:val="24"/>
          <w:lang w:val="pl-PL"/>
        </w:rPr>
        <w:t>t</w:t>
      </w:r>
      <w:r w:rsidRPr="000148AC">
        <w:rPr>
          <w:rFonts w:ascii="Times New Roman" w:hAnsi="Times New Roman"/>
          <w:sz w:val="24"/>
          <w:szCs w:val="24"/>
          <w:lang w:val="pl-PL"/>
        </w:rPr>
        <w:t>y</w:t>
      </w:r>
      <w:r w:rsidR="00036DA0" w:rsidRPr="000148AC">
        <w:rPr>
          <w:rFonts w:ascii="Times New Roman" w:hAnsi="Times New Roman"/>
          <w:sz w:val="24"/>
          <w:szCs w:val="24"/>
          <w:lang w:val="pl-PL"/>
        </w:rPr>
        <w:t>p</w:t>
      </w:r>
      <w:r w:rsidRPr="000148AC">
        <w:rPr>
          <w:rFonts w:ascii="Times New Roman" w:hAnsi="Times New Roman"/>
          <w:sz w:val="24"/>
          <w:szCs w:val="24"/>
          <w:lang w:val="pl-PL"/>
        </w:rPr>
        <w:t xml:space="preserve"> stelaża  A.  Nóżki stelaża powinny posiadać możliwość regulacji wysokości w granicach -5 +20 mm.  Nogi stelaży  wykonane w taki sposób, aby nie występowały otwarte końcówki profili (z wyjątkiem miejsc montażu stopek poziomujących) - belki pionowe z poprzeczną zespawane po przekątnej łączenia (pod kątem 45 stopni w stosunki do obydwu belek) w stelażu C – zaślepka tylko na dolnej krawędzi cięcia profilu nogi stelaża, górna krawędź zasłonięta przednią belka łączącą nogi stelaża  - potwierdzić fotografią i próbką.. Dopuszczalne obciążenie stołu na stelażu A winno wynosić min.: 350 kg/m</w:t>
      </w:r>
      <w:r w:rsidRPr="000148AC">
        <w:rPr>
          <w:rFonts w:ascii="Times New Roman" w:hAnsi="Times New Roman"/>
          <w:sz w:val="24"/>
          <w:szCs w:val="24"/>
          <w:vertAlign w:val="superscript"/>
          <w:lang w:val="pl-PL"/>
        </w:rPr>
        <w:t>2</w:t>
      </w:r>
      <w:r w:rsidRPr="000148AC">
        <w:rPr>
          <w:rFonts w:ascii="Times New Roman" w:hAnsi="Times New Roman"/>
          <w:sz w:val="24"/>
          <w:szCs w:val="24"/>
          <w:lang w:val="pl-PL"/>
        </w:rPr>
        <w:t>. Pojedyncze moduły winny być łączone w ciągi bez konieczności dublowania wspólnych elementów konstrukcyjnych modułu. Poprzeczki z bokami stelaży łączone za pomocą łącznika teleskopowo (tak aby stopniem wsunięcia łącznika do profilu poprzeczki regulować długość poprzecznia w zależności od tego czy jest to stół pojedynczy, czy łączony z innym stołem) wsuwanego w profil poprzeczki i wypełniający przekrój profilu, z blokadą jedną śrubą z łbem schowanym we wklęsłości profilu.</w:t>
      </w:r>
    </w:p>
    <w:p w14:paraId="773311E4" w14:textId="77777777" w:rsidR="00130FF6" w:rsidRPr="000148AC" w:rsidRDefault="00130FF6" w:rsidP="00130FF6">
      <w:pPr>
        <w:jc w:val="both"/>
        <w:rPr>
          <w:rFonts w:ascii="Times New Roman" w:hAnsi="Times New Roman"/>
          <w:sz w:val="24"/>
          <w:szCs w:val="24"/>
          <w:lang w:val="pl-PL"/>
        </w:rPr>
      </w:pPr>
      <w:r w:rsidRPr="000148AC">
        <w:rPr>
          <w:rFonts w:ascii="Times New Roman" w:hAnsi="Times New Roman"/>
          <w:sz w:val="24"/>
          <w:szCs w:val="24"/>
          <w:lang w:val="pl-PL"/>
        </w:rPr>
        <w:t>Wszelkie otwory i połączenia zaślepione (potwierdzić fotografią i próbką). Łączniki te powinny pełnić rolę konstrukcyjną i być umiejscowione w wewnętrznym profilu poprzeczki łączącej boki stelaża i pozwalać na skracanie stelaży. Stelaż o konstrukcji szczelnej, pozbawiony nie zaślepionych otworów technicznych.</w:t>
      </w:r>
    </w:p>
    <w:p w14:paraId="7D4260CB" w14:textId="77777777" w:rsidR="00130FF6" w:rsidRPr="000148AC" w:rsidRDefault="00130FF6" w:rsidP="00130FF6">
      <w:pPr>
        <w:jc w:val="both"/>
        <w:rPr>
          <w:rFonts w:ascii="Times New Roman" w:hAnsi="Times New Roman"/>
          <w:sz w:val="24"/>
          <w:szCs w:val="24"/>
          <w:lang w:val="pl-PL"/>
        </w:rPr>
      </w:pPr>
      <w:r w:rsidRPr="000148AC">
        <w:rPr>
          <w:rFonts w:ascii="Times New Roman" w:hAnsi="Times New Roman"/>
          <w:sz w:val="24"/>
          <w:szCs w:val="24"/>
          <w:lang w:val="pl-PL"/>
        </w:rPr>
        <w:t>Przestrzeń pomiędzy tylną dolną a górna poprzeczką, jeżeli jest to wskazane w specyfikacji asortymentowej,  zabudowana przesuwną osłoną z polipropylenu, zasłaniającą przyłącza mediów, znajdujące się za stelażem stołu.</w:t>
      </w:r>
    </w:p>
    <w:p w14:paraId="0DBABB6E" w14:textId="77777777" w:rsidR="002059AE" w:rsidRPr="000148AC" w:rsidRDefault="002059AE" w:rsidP="00A94C6A">
      <w:pPr>
        <w:jc w:val="both"/>
        <w:rPr>
          <w:rFonts w:ascii="Times New Roman" w:hAnsi="Times New Roman"/>
          <w:sz w:val="24"/>
          <w:szCs w:val="24"/>
          <w:lang w:val="pl-PL"/>
        </w:rPr>
      </w:pPr>
    </w:p>
    <w:p w14:paraId="4FB51D2A" w14:textId="77777777" w:rsidR="001F68B6" w:rsidRPr="000148AC" w:rsidRDefault="001F68B6" w:rsidP="001F68B6">
      <w:pPr>
        <w:pStyle w:val="Akapitzlist"/>
        <w:numPr>
          <w:ilvl w:val="0"/>
          <w:numId w:val="4"/>
        </w:numPr>
        <w:ind w:left="0"/>
        <w:jc w:val="both"/>
        <w:rPr>
          <w:rFonts w:ascii="Times New Roman" w:hAnsi="Times New Roman"/>
          <w:b/>
          <w:sz w:val="24"/>
          <w:szCs w:val="24"/>
          <w:u w:val="single"/>
          <w:lang w:val="pl-PL"/>
        </w:rPr>
      </w:pPr>
      <w:r w:rsidRPr="000148AC">
        <w:rPr>
          <w:rFonts w:ascii="Times New Roman" w:hAnsi="Times New Roman"/>
          <w:b/>
          <w:sz w:val="24"/>
          <w:szCs w:val="24"/>
          <w:u w:val="single"/>
          <w:lang w:val="pl-PL"/>
        </w:rPr>
        <w:t>Przystawki instalacyjne</w:t>
      </w:r>
    </w:p>
    <w:p w14:paraId="35651AAC" w14:textId="77777777" w:rsidR="001F68B6" w:rsidRPr="000148AC" w:rsidRDefault="001F68B6" w:rsidP="000148AC">
      <w:pPr>
        <w:jc w:val="both"/>
        <w:rPr>
          <w:rFonts w:ascii="Times New Roman" w:hAnsi="Times New Roman"/>
          <w:sz w:val="24"/>
          <w:szCs w:val="24"/>
          <w:lang w:val="pl-PL"/>
        </w:rPr>
      </w:pPr>
      <w:r w:rsidRPr="000148AC">
        <w:rPr>
          <w:rFonts w:ascii="Times New Roman" w:hAnsi="Times New Roman"/>
          <w:sz w:val="24"/>
          <w:szCs w:val="24"/>
          <w:lang w:val="pl-PL"/>
        </w:rPr>
        <w:t xml:space="preserve">Przystawki instalacyjne wykonane wyłącznie z blach i otwartych profili stalowych ocynkowanych lub kwasoodpornych. Przystawki służą do dostarczania na stół laboratoryjny mediów, zasilania elektrycznego, </w:t>
      </w:r>
      <w:proofErr w:type="spellStart"/>
      <w:r w:rsidRPr="000148AC">
        <w:rPr>
          <w:rFonts w:ascii="Times New Roman" w:hAnsi="Times New Roman"/>
          <w:sz w:val="24"/>
          <w:szCs w:val="24"/>
          <w:lang w:val="pl-PL"/>
        </w:rPr>
        <w:t>itp</w:t>
      </w:r>
      <w:proofErr w:type="spellEnd"/>
      <w:r w:rsidRPr="000148AC">
        <w:rPr>
          <w:rFonts w:ascii="Times New Roman" w:hAnsi="Times New Roman"/>
          <w:sz w:val="24"/>
          <w:szCs w:val="24"/>
          <w:lang w:val="pl-PL"/>
        </w:rPr>
        <w:t xml:space="preserve"> oraz są podporą do półek. Przystawki muszą być zbudowane z dwóch kolumn o przekroju kwadratowym o wymiarach przekroju 150x150 mm. Każdy z czterech boków kolumny musi posiadać możliwość zamontowania każdego rodzaju mediów (gniazda 230V i 400 V, zawory gazów, punkty poboru gazów technicznych, baterie zlewozmywakowe, punkty poboru i odbioru wody, gniazda komputerowe, itp.), szerokość i głębokość kolumny 150 mm, jeżeli przystawki przylegają do siebie kolumnami, dopuszcza się zastosowanie wspólnej kolumny o szerokości 300 mm i głębokości 150 mm.  Przystawki muszą występować następujących wersjach wysokości od podłoża: 1320 mm (jeden panel ponad blatem stołu na każdym z czterech boków kolumny), 1620 mm (dwa panele ponad blatem stołu na każdym z czterech boków kolumny), 1920 mm (trzy panele ponad blatem stołu na każdym z czterech boków kolumny) -  według szczegółowej specyfikacji asortymentowej. Przystawki muszą być uniwersalne: muszą posiadać możliwość zamontowania ich jako przystawki przyściennych oraz wyspowe, bez konieczności dodawania kolejnych kolumn. Kolumny przystawek muszą być oparte na podłodze laboratorium i posiadać własne nóżki poziomowane, przystosowane do podłóg z promieniem pomiędzy ściana a podłogą. Media do kolumn muszą mieć możliwość wprowadzenia trzema sposobami:  od dołu (z podłoża bądź z przestrzeni instalacyjnej poniżej blatu stołu), z boków ponad poziomem blatu (z ściany do której przylega </w:t>
      </w:r>
      <w:r w:rsidRPr="000148AC">
        <w:rPr>
          <w:rFonts w:ascii="Times New Roman" w:hAnsi="Times New Roman"/>
          <w:sz w:val="24"/>
          <w:szCs w:val="24"/>
          <w:lang w:val="pl-PL"/>
        </w:rPr>
        <w:lastRenderedPageBreak/>
        <w:t xml:space="preserve">kolumna) jak i od góry (z sufitu pomieszczenia). W przypadku sprowadzania mediów z góry przystawki musza posiadać teleskopowa osłonę o przekroju takim jak kolumna przystawki i wykonaną z tego samego materiału jak kolumna przystawki, zabudowującą połączenia mediów pomiędzy górną krawędzią słupa przystawki a sufitem. </w:t>
      </w:r>
    </w:p>
    <w:p w14:paraId="02BD0058"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Kolumny przystawek wyposażone na całej wysokości, ponad blatem stołu, w demontowane panele instalacyjne/osłonowe zamontowane z czerech stron każdej kolumny. Panele instalacyjne i osłonowe (czyli panele instalacyjne bez zainstalowanych mediów) o wymiarach w następujących granicach: 145 – 150 mm x 295 – 300 mm (panele zamontowane na froncie słupów) i, 115 – 120 mm  x 295 – 300 mm (panele zamontowane na bokach słupów). Panele instalacyjne muszą być montowane na konstrukcji słupa na zaczepach z tego samego materiału co panel (4 zaczepy na panel, nie dopuszcza się montowania na elementach sprężynujących, plastikowych, wsuwania w prowadnice, przykręcania, nitowania, itp.) i demontowane jedynie poprzez ich lekkie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mm.</w:t>
      </w:r>
    </w:p>
    <w:p w14:paraId="27C2EADD"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Kolumny zamknięte od góry zdejmowanym kapslem z tworzywa sztucznego w kolorze białym, kapsel przykręcany do kolumny na śruby.</w:t>
      </w:r>
    </w:p>
    <w:p w14:paraId="7BB8F148"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Kolumny przystawek muszą mieć łatwo zmywalną, gładką powierzchnię (wyjątkiem są przerwy pomiędzy panelami) – nie mogą posiadać żadnych zewnętrznych otworów lub perforacji (np. do wieszania półek), otwory przez które poprzechodzą przewody, np. do lampy pod półką – uszczelnione.</w:t>
      </w:r>
    </w:p>
    <w:p w14:paraId="010D5590"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Panele frontowe muszą posiadać możliwość zainstalowania do 6 gniazd elektrycznych w panelu frontowym i do 3 gniazd w panelu bocznym słupa – słup musi posiadać możliwość zamontowania 18 gniazd elektrycznych na jednym poziomie paneli. Gniazda elektryczne w panelach zamontowane w sposób umożliwiający włożenie i wyjęcie wtyczki kątowej dla każdego gniazda w panelu (nawet gdy jest ich 6 sztuk) bez konieczności wyjmowania wtyczek kątowych z pozostałych gniazd w panelu. Panele muszą posiadać także możliwość zamontowania gniazd 3 – fazowych, wpuszczonych w panel. Gniazda elektryczne i całe panele z gniazdami w wykonaniu IP 44, oznaczone znakiem CE, jako niezależne urządzenia elektryczne (panel musi posiadać obudowę od tylnej strony gniazdek). Klapki gniazdek elektrycznych muszą posiadać miejsce do zamontowania opisu gniazdka, przykryte przeźroczystym tworzywem. Klapki  wypukłe, faktura połysk, kolor biały. Gniazda elektryczne wyposażone w bolec, minimalny wymiar klapki gniazdka 65 x 65 mm (potwierdzić fotografią i próbką).</w:t>
      </w:r>
    </w:p>
    <w:p w14:paraId="77983945"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 xml:space="preserve">Przystawki muszą posiadać możliwość montowania skrzynek bezpiecznikowych, osprzętu elektrycznego oraz  zaworów wody i gazów zarówno w panelach frotowych (gniazda zawory i wylewki dostępne od frontu kolumny) jak i panelach bocznych (gniazda, zawory i wylewki dostępne z boku kolumny).  Panele frontowe kolumn muszą posiadać możliwość zamontowania 3 zaworów gazu w panelu. Kolumny muszą posiadać możliwość zamiany miejscami lub wymiany na inaczej wyposażone, paneli z mediami, a także możliwość dodania w terminie późniejszym większej ilości mediów (takich jak woda, woda lodowa, woda </w:t>
      </w:r>
      <w:proofErr w:type="spellStart"/>
      <w:r w:rsidRPr="000148AC">
        <w:rPr>
          <w:rFonts w:ascii="Times New Roman" w:hAnsi="Times New Roman"/>
          <w:sz w:val="24"/>
          <w:szCs w:val="24"/>
          <w:lang w:val="pl-PL"/>
        </w:rPr>
        <w:t>demi</w:t>
      </w:r>
      <w:proofErr w:type="spellEnd"/>
      <w:r w:rsidRPr="000148AC">
        <w:rPr>
          <w:rFonts w:ascii="Times New Roman" w:hAnsi="Times New Roman"/>
          <w:sz w:val="24"/>
          <w:szCs w:val="24"/>
          <w:lang w:val="pl-PL"/>
        </w:rPr>
        <w:t xml:space="preserve">, </w:t>
      </w:r>
      <w:r w:rsidRPr="000148AC">
        <w:rPr>
          <w:rFonts w:ascii="Times New Roman" w:hAnsi="Times New Roman"/>
          <w:sz w:val="24"/>
          <w:szCs w:val="24"/>
          <w:lang w:val="pl-PL"/>
        </w:rPr>
        <w:lastRenderedPageBreak/>
        <w:t>gazy techniczne, gniazdka elektryczne itp.) – poprzez wymianę paneli na panele z większa ilością mediów - bez konieczności demontażu kolumny lub odsuwania stołu od ściany.</w:t>
      </w:r>
    </w:p>
    <w:p w14:paraId="25DA029B"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Kolumny przystawek połączone ze sobą półkami szklanymi w metalowej ramie z dnem (wykonanej z tego samego materiału co panele w kolumnach) – szkło bezpieczne ESG podparte na całym obwodzie półki. Półki przystawek  muszą być podwójne - metalowa rama półki musi mieć formę kuwety, o wysokości 30 +/- 3 mm, zamkniętej od góry szkłem półki, szkło półki nie może wystawać po za  krawędź ramy. Rama półki musi wystawać ponad szklaną płaszczyznę półki, tworząc podniesioną krawędź o wysokości około 3 mm i szerokości około 10 mm. Przystawki zależnie od wysokości (1320, 1620, lub 1920 mm) muszą posiadać 1, 2 lub 3 półki. Póki do przystawek w wersji jednostronnej muszą mieć głębokość 150 mm i 300 mm (np. dolna półka 150mm, górna 300 mm), do przystawek w wersji dwustronnej 150 mm, 300 mm i 450 mm. Półki muszą być zamontowane w kolumnach na zaczepach, od wewnętrznej strony kolumn, tak aby można było je łatwo zdemontować oraz zablokowane śrubą, tak by zabezpieczyć je przed spadnięciem przy uderzeniu w półkę od dołu.</w:t>
      </w:r>
    </w:p>
    <w:p w14:paraId="37A2C0F6"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Przystawki wyspowe muszą mieć możliwość zastosowania zamiast górnej półki szafki górnej otwieranej dwustronnie (z obu stron stołu wyspowego), z drzwiami szklanymi i pełnymi (zgodne z opisem szafek).</w:t>
      </w:r>
    </w:p>
    <w:p w14:paraId="79D1703C"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Półki muszą posiadać jako opcję oświetlenie LED montowane pod półka na magnes – wyposażanie w oświetlenie według specyfikacji asortymentowej.</w:t>
      </w:r>
    </w:p>
    <w:p w14:paraId="72CBA9F3"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 xml:space="preserve">Kolumny przystawek muszą mieć możliwość połączenia ich na wysokości blatu roboczego stołu zarówno środnikiem (w którym można zamontować </w:t>
      </w:r>
      <w:proofErr w:type="spellStart"/>
      <w:r w:rsidRPr="000148AC">
        <w:rPr>
          <w:rFonts w:ascii="Times New Roman" w:hAnsi="Times New Roman"/>
          <w:sz w:val="24"/>
          <w:szCs w:val="24"/>
          <w:lang w:val="pl-PL"/>
        </w:rPr>
        <w:t>zlewiki</w:t>
      </w:r>
      <w:proofErr w:type="spellEnd"/>
      <w:r w:rsidRPr="000148AC">
        <w:rPr>
          <w:rFonts w:ascii="Times New Roman" w:hAnsi="Times New Roman"/>
          <w:sz w:val="24"/>
          <w:szCs w:val="24"/>
          <w:lang w:val="pl-PL"/>
        </w:rPr>
        <w:t xml:space="preserve"> i wylewki) wykonanym z blachy stalowej ocynkowanej i malowanej proszkowo tak jak pozostałe elementy przystawki ponad blatem,  jak i blatem roboczym wchodzącym pomiędzy kolumny przystawek, podpartym od dołu pomiędzy kolumnami elementem łączącym te kolumny. W obydwu przypadkach kolumny muszą stać na podłodze i posiadać własny system poziomowania. </w:t>
      </w:r>
      <w:proofErr w:type="spellStart"/>
      <w:r w:rsidRPr="000148AC">
        <w:rPr>
          <w:rFonts w:ascii="Times New Roman" w:hAnsi="Times New Roman"/>
          <w:sz w:val="24"/>
          <w:szCs w:val="24"/>
          <w:lang w:val="pl-PL"/>
        </w:rPr>
        <w:t>Zlewiki</w:t>
      </w:r>
      <w:proofErr w:type="spellEnd"/>
      <w:r w:rsidRPr="000148AC">
        <w:rPr>
          <w:rFonts w:ascii="Times New Roman" w:hAnsi="Times New Roman"/>
          <w:sz w:val="24"/>
          <w:szCs w:val="24"/>
          <w:lang w:val="pl-PL"/>
        </w:rPr>
        <w:t xml:space="preserve"> w przystawkach  osadzane stalowym w elemencie łączącym kolumny przystawki, którego górna płaszczyzna jest  15 mm – 25 mm powyżej płaszczyzny blatu, wykonane z polipropylenu w tym samym kolorze co meble. </w:t>
      </w:r>
      <w:proofErr w:type="spellStart"/>
      <w:r w:rsidRPr="000148AC">
        <w:rPr>
          <w:rFonts w:ascii="Times New Roman" w:hAnsi="Times New Roman"/>
          <w:sz w:val="24"/>
          <w:szCs w:val="24"/>
          <w:lang w:val="pl-PL"/>
        </w:rPr>
        <w:t>Zlewiki</w:t>
      </w:r>
      <w:proofErr w:type="spellEnd"/>
      <w:r w:rsidRPr="000148AC">
        <w:rPr>
          <w:rFonts w:ascii="Times New Roman" w:hAnsi="Times New Roman"/>
          <w:sz w:val="24"/>
          <w:szCs w:val="24"/>
          <w:lang w:val="pl-PL"/>
        </w:rPr>
        <w:t xml:space="preserve"> prostokątne o wymiarach otwory nie mniejszych niż 250 mm x 85 mm, głębokości co najmniej 150 mm, nakładane z góry, krawędź górna pochyla w kierunku wnętrza </w:t>
      </w:r>
      <w:proofErr w:type="spellStart"/>
      <w:r w:rsidRPr="000148AC">
        <w:rPr>
          <w:rFonts w:ascii="Times New Roman" w:hAnsi="Times New Roman"/>
          <w:sz w:val="24"/>
          <w:szCs w:val="24"/>
          <w:lang w:val="pl-PL"/>
        </w:rPr>
        <w:t>zlewika</w:t>
      </w:r>
      <w:proofErr w:type="spellEnd"/>
      <w:r w:rsidRPr="000148AC">
        <w:rPr>
          <w:rFonts w:ascii="Times New Roman" w:hAnsi="Times New Roman"/>
          <w:sz w:val="24"/>
          <w:szCs w:val="24"/>
          <w:lang w:val="pl-PL"/>
        </w:rPr>
        <w:t xml:space="preserve"> (potwierdzić fotografią i próbką).</w:t>
      </w:r>
    </w:p>
    <w:p w14:paraId="0A43CEBC"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Rozpiętość przystawek (długość półek i środników) dostosowana do stosowania ze stołami laboratoryjnymi o modułach 900 mm, 1200 mm, 1500, 1800 mm.</w:t>
      </w:r>
    </w:p>
    <w:p w14:paraId="665EB4B9"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Przystawki w układach mebli składających się z więcej niż dwóch modułów muszą posiadać możliwość stosowania zarówno niezależnych jak i wspólnych kolumn dla dwóch sąsiadujących modułów (kolumny w takim układzie nie mogą być dublowane w przylegających do siebie bokiem przystawkach) - według specyfikacji asortymentowej.</w:t>
      </w:r>
    </w:p>
    <w:p w14:paraId="5A480069"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 xml:space="preserve">Armatura zainstalowana w panelach kolumny instalacyjnej przystawki zarówno do wody ciepłej, zimnej oraz gazów mosiężna, pokryta lakierem poliuretanowym chemoodpornym. </w:t>
      </w:r>
    </w:p>
    <w:p w14:paraId="1744A8DE"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 xml:space="preserve">Armatura do wody zimnej użytkowej z wylewką obrotową (obrót wylewki 270 stopni) z wylewką ukształtowana pod katem 90 + 90 stopni, zakończona odkręcaną oliwką gwarantująca możliwości szczelnego podłączenia węży giętkich o różnych średnicach, kolor </w:t>
      </w:r>
      <w:r w:rsidRPr="000148AC">
        <w:rPr>
          <w:rFonts w:ascii="Times New Roman" w:hAnsi="Times New Roman"/>
          <w:sz w:val="24"/>
          <w:szCs w:val="24"/>
          <w:lang w:val="pl-PL"/>
        </w:rPr>
        <w:lastRenderedPageBreak/>
        <w:t>biały. Otwieranie za pomocą pokrętła czterostronnego (podwójny „motylek”), 2 x 360 stopni do pełniono otwarcia.</w:t>
      </w:r>
    </w:p>
    <w:p w14:paraId="400F15A1"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Armatura do wody lodowej montowana w panelach kolumny instalacyjnej przystawki z wylewką stałą, skierowaną pionowo do dołu  zakończona odkręcaną oliwką gwarantująca możliwości szczelnego podłączenia węży giętkich o różnych średnicach, kolor biały. Przyłącze zasilające w wodę lodową otwieranie za pomocą pokrętła czterostronnego (podwójny „motylek”), 2 x 360 stopni do pełniono otwarcia. Przyłącze odbierające wodę lodową, bez pokrętła, z zaworem zwrotnym.</w:t>
      </w:r>
    </w:p>
    <w:p w14:paraId="1DBD982F"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Armatura zabudowana w kolumnie do wody ciepłej i zimnej z mieszalnikiem, jednouchwytowa, wylewka zakończona oliwką, odkręcaną gwarantująca możliwości szczelnego podłączenia węży giętkich o różnych średnicach, kolor biały.</w:t>
      </w:r>
    </w:p>
    <w:p w14:paraId="0D83FC9F" w14:textId="77777777" w:rsidR="001F68B6" w:rsidRPr="000148AC" w:rsidRDefault="001F68B6" w:rsidP="001F68B6">
      <w:pPr>
        <w:ind w:firstLine="708"/>
        <w:jc w:val="both"/>
        <w:rPr>
          <w:rFonts w:ascii="Times New Roman" w:hAnsi="Times New Roman"/>
          <w:sz w:val="24"/>
          <w:szCs w:val="24"/>
          <w:lang w:val="pl-PL"/>
        </w:rPr>
      </w:pPr>
      <w:r w:rsidRPr="000148AC">
        <w:rPr>
          <w:rFonts w:ascii="Times New Roman" w:hAnsi="Times New Roman"/>
          <w:sz w:val="24"/>
          <w:szCs w:val="24"/>
          <w:lang w:val="pl-PL"/>
        </w:rPr>
        <w:t>Armatura do gazu montowana w panelach kolumny instalacyjnej przystawki z wylewką stałą, skierowaną pionowo do dołu  zakończona nieodkręcaną oliwka gwarantująca możliwości szczelnego podłączenia węży giętkich o różnych średnicach, mosiężna, kolor biały. Otwieranie za pomocą pokrętła czterostronnego (podwójny „motylek”), 3 x 360 stopni do pełniono otwarcia.</w:t>
      </w:r>
    </w:p>
    <w:p w14:paraId="1B7F266C" w14:textId="77777777" w:rsidR="001F68B6" w:rsidRPr="000148AC" w:rsidRDefault="001F68B6" w:rsidP="001F68B6">
      <w:pPr>
        <w:jc w:val="both"/>
        <w:rPr>
          <w:rFonts w:ascii="Times New Roman" w:hAnsi="Times New Roman"/>
          <w:sz w:val="24"/>
          <w:szCs w:val="24"/>
          <w:lang w:val="pl-PL"/>
        </w:rPr>
      </w:pPr>
    </w:p>
    <w:p w14:paraId="77F1BBB9" w14:textId="76F2F77D" w:rsidR="001F68B6" w:rsidRPr="000148AC" w:rsidRDefault="001F68B6" w:rsidP="001F68B6">
      <w:pPr>
        <w:jc w:val="both"/>
        <w:rPr>
          <w:rFonts w:ascii="Times New Roman" w:hAnsi="Times New Roman"/>
          <w:sz w:val="24"/>
          <w:szCs w:val="24"/>
          <w:lang w:val="pl-PL"/>
        </w:rPr>
      </w:pPr>
      <w:r w:rsidRPr="000148AC">
        <w:rPr>
          <w:rFonts w:ascii="Times New Roman" w:hAnsi="Times New Roman"/>
          <w:sz w:val="24"/>
          <w:szCs w:val="24"/>
          <w:lang w:val="pl-PL"/>
        </w:rPr>
        <w:t>Pokrętła zaworów muszą być oznakowane kodem barwnym zgodnie z normą PN-EN 13792:2003</w:t>
      </w:r>
      <w:r w:rsidR="00AD2603" w:rsidRPr="000148AC">
        <w:rPr>
          <w:rFonts w:ascii="Times New Roman" w:hAnsi="Times New Roman"/>
          <w:sz w:val="24"/>
          <w:szCs w:val="24"/>
          <w:lang w:val="pl-PL"/>
        </w:rPr>
        <w:t xml:space="preserve"> (lub równoważną)</w:t>
      </w:r>
    </w:p>
    <w:p w14:paraId="0FBB94C8" w14:textId="77777777" w:rsidR="001F68B6" w:rsidRPr="000148AC" w:rsidRDefault="001F68B6" w:rsidP="001F68B6">
      <w:pPr>
        <w:jc w:val="both"/>
        <w:rPr>
          <w:rFonts w:ascii="Times New Roman" w:hAnsi="Times New Roman"/>
          <w:sz w:val="24"/>
          <w:szCs w:val="24"/>
          <w:lang w:val="pl-PL"/>
        </w:rPr>
      </w:pPr>
    </w:p>
    <w:p w14:paraId="2A4777C7" w14:textId="77777777" w:rsidR="001F68B6" w:rsidRPr="000148AC" w:rsidRDefault="001F68B6" w:rsidP="001F68B6">
      <w:pPr>
        <w:jc w:val="both"/>
        <w:rPr>
          <w:rFonts w:ascii="Times New Roman" w:hAnsi="Times New Roman"/>
          <w:sz w:val="24"/>
          <w:szCs w:val="24"/>
          <w:lang w:val="pl-PL"/>
        </w:rPr>
      </w:pPr>
      <w:r w:rsidRPr="000148AC">
        <w:rPr>
          <w:rFonts w:ascii="Times New Roman" w:hAnsi="Times New Roman"/>
          <w:sz w:val="24"/>
          <w:szCs w:val="24"/>
          <w:lang w:val="pl-PL"/>
        </w:rPr>
        <w:t>Panele przystawek muszą zapewniać możliwość zamontowania przez użytkownika dodatkowych gniazd i zawrotów. Zastrzega się prawo do montowania zaworów gazów technicznych przez zamawiającego o innej konstrukcji niż standardowo oferowana przez producenta mebli, bez utraty gwarancji.</w:t>
      </w:r>
    </w:p>
    <w:p w14:paraId="4D9AF0F2" w14:textId="77777777" w:rsidR="007D6DD2" w:rsidRPr="000148AC" w:rsidRDefault="007D6DD2" w:rsidP="007D6DD2">
      <w:pPr>
        <w:pStyle w:val="Akapitzlist"/>
        <w:jc w:val="both"/>
        <w:rPr>
          <w:rFonts w:ascii="Times New Roman" w:hAnsi="Times New Roman"/>
          <w:b/>
          <w:sz w:val="24"/>
          <w:szCs w:val="24"/>
          <w:u w:val="single"/>
          <w:lang w:val="pl-PL"/>
        </w:rPr>
      </w:pPr>
    </w:p>
    <w:p w14:paraId="4C1A5818" w14:textId="77777777" w:rsidR="007D6DD2" w:rsidRPr="000148AC" w:rsidRDefault="007D6DD2" w:rsidP="000148AC">
      <w:pPr>
        <w:pStyle w:val="Akapitzlist"/>
        <w:numPr>
          <w:ilvl w:val="0"/>
          <w:numId w:val="4"/>
        </w:numPr>
        <w:ind w:left="0"/>
        <w:jc w:val="both"/>
        <w:rPr>
          <w:rFonts w:ascii="Times New Roman" w:hAnsi="Times New Roman"/>
          <w:b/>
          <w:sz w:val="24"/>
          <w:szCs w:val="24"/>
          <w:u w:val="single"/>
          <w:lang w:val="pl-PL"/>
        </w:rPr>
      </w:pPr>
      <w:r w:rsidRPr="000148AC">
        <w:rPr>
          <w:rFonts w:ascii="Times New Roman" w:hAnsi="Times New Roman"/>
          <w:b/>
          <w:sz w:val="24"/>
          <w:szCs w:val="24"/>
          <w:u w:val="single"/>
          <w:lang w:val="pl-PL"/>
        </w:rPr>
        <w:t>Wymagania dla blatów</w:t>
      </w:r>
    </w:p>
    <w:p w14:paraId="1A6A8930" w14:textId="77777777" w:rsidR="0033449A" w:rsidRPr="000148AC" w:rsidRDefault="0033449A" w:rsidP="0033449A">
      <w:pPr>
        <w:jc w:val="both"/>
        <w:rPr>
          <w:rFonts w:ascii="Times New Roman" w:hAnsi="Times New Roman"/>
          <w:sz w:val="24"/>
          <w:szCs w:val="24"/>
          <w:lang w:val="pl-PL" w:eastAsia="en-US"/>
        </w:rPr>
      </w:pPr>
      <w:r w:rsidRPr="000148AC">
        <w:rPr>
          <w:rFonts w:ascii="Times New Roman" w:hAnsi="Times New Roman"/>
          <w:b/>
          <w:sz w:val="24"/>
          <w:szCs w:val="24"/>
          <w:lang w:val="pl-PL"/>
        </w:rPr>
        <w:t>Blat z żywicy fenolowej</w:t>
      </w:r>
      <w:r w:rsidRPr="000148AC">
        <w:rPr>
          <w:rFonts w:ascii="Times New Roman" w:hAnsi="Times New Roman"/>
          <w:sz w:val="24"/>
          <w:szCs w:val="24"/>
          <w:lang w:val="pl-PL"/>
        </w:rPr>
        <w:t xml:space="preserve"> -  Blaty z żywic fenolowych obustronnie laminowane o grubości 16 mm z możliwością optycznego dostosowania ich grubości do grubości płyt laminowanych i płyt z ceramiki z podwyższonym obrzeżem (grubość pogrubionego blatu z podwyższonym obrzeżem musi być równa grubości blatu ceramicznego z podwyższonym obrzeżem). Blaty te musza występować w wersji z obrzeżem płaskim i obrzeżem podniesionym.</w:t>
      </w:r>
    </w:p>
    <w:p w14:paraId="041DBDC6" w14:textId="26289E5F" w:rsidR="0033449A" w:rsidRPr="000148AC" w:rsidRDefault="0033449A" w:rsidP="0033449A">
      <w:pPr>
        <w:jc w:val="both"/>
        <w:rPr>
          <w:rFonts w:ascii="Times New Roman" w:hAnsi="Times New Roman"/>
          <w:sz w:val="24"/>
          <w:szCs w:val="24"/>
          <w:lang w:val="pl-PL"/>
        </w:rPr>
      </w:pPr>
      <w:r w:rsidRPr="000148AC">
        <w:rPr>
          <w:rFonts w:ascii="Times New Roman" w:hAnsi="Times New Roman"/>
          <w:sz w:val="24"/>
          <w:szCs w:val="24"/>
          <w:lang w:val="pl-PL"/>
        </w:rPr>
        <w:t>Blaty muszą posiadać następujące parametry wytrzymałości mechanicznej, potwierdzone arkuszem właściwości materiału, wydanym przez producenta blatu (dopuszcza się w języku angielskim):</w:t>
      </w:r>
    </w:p>
    <w:p w14:paraId="0406056A" w14:textId="0D25EE13" w:rsidR="0033449A" w:rsidRPr="000148AC" w:rsidRDefault="0033449A" w:rsidP="0033449A">
      <w:pPr>
        <w:numPr>
          <w:ilvl w:val="0"/>
          <w:numId w:val="13"/>
        </w:numPr>
        <w:ind w:left="0"/>
        <w:jc w:val="both"/>
        <w:rPr>
          <w:rFonts w:ascii="Times New Roman" w:eastAsia="TRFutura" w:hAnsi="Times New Roman"/>
          <w:sz w:val="24"/>
          <w:szCs w:val="24"/>
          <w:lang w:val="pl-PL"/>
        </w:rPr>
      </w:pPr>
      <w:r w:rsidRPr="000148AC">
        <w:rPr>
          <w:rFonts w:ascii="Times New Roman" w:hAnsi="Times New Roman"/>
          <w:sz w:val="24"/>
          <w:szCs w:val="24"/>
          <w:lang w:val="pl-PL"/>
        </w:rPr>
        <w:t xml:space="preserve">Odporność na suche ciepło,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EN 438</w:t>
      </w:r>
      <w:r w:rsidR="00036DA0" w:rsidRPr="000148AC">
        <w:rPr>
          <w:rFonts w:ascii="Times New Roman" w:eastAsia="TRFutura" w:hAnsi="Times New Roman"/>
          <w:sz w:val="24"/>
          <w:szCs w:val="24"/>
          <w:lang w:val="pl-PL"/>
        </w:rPr>
        <w:t xml:space="preserve"> (lub równoważnej), </w:t>
      </w:r>
      <w:r w:rsidRPr="000148AC">
        <w:rPr>
          <w:rFonts w:ascii="Times New Roman" w:eastAsia="TRFutura" w:hAnsi="Times New Roman"/>
          <w:sz w:val="24"/>
          <w:szCs w:val="24"/>
          <w:lang w:val="pl-PL"/>
        </w:rPr>
        <w:t>co najmniej 5, dla 180</w:t>
      </w:r>
      <w:r w:rsidRPr="000148AC">
        <w:rPr>
          <w:rFonts w:ascii="Times New Roman" w:eastAsia="TRFutura" w:hAnsi="Times New Roman"/>
          <w:sz w:val="24"/>
          <w:szCs w:val="24"/>
          <w:vertAlign w:val="superscript"/>
          <w:lang w:val="pl-PL"/>
        </w:rPr>
        <w:t>O</w:t>
      </w:r>
      <w:r w:rsidRPr="000148AC">
        <w:rPr>
          <w:rFonts w:ascii="Times New Roman" w:eastAsia="TRFutura" w:hAnsi="Times New Roman"/>
          <w:sz w:val="24"/>
          <w:szCs w:val="24"/>
          <w:lang w:val="pl-PL"/>
        </w:rPr>
        <w:t>C</w:t>
      </w:r>
    </w:p>
    <w:p w14:paraId="760A54A0" w14:textId="032AF99E" w:rsidR="0033449A" w:rsidRPr="000148AC" w:rsidRDefault="0033449A" w:rsidP="0033449A">
      <w:pPr>
        <w:numPr>
          <w:ilvl w:val="0"/>
          <w:numId w:val="13"/>
        </w:numPr>
        <w:ind w:left="0"/>
        <w:jc w:val="both"/>
        <w:rPr>
          <w:rFonts w:ascii="Times New Roman" w:eastAsia="TRFutura" w:hAnsi="Times New Roman"/>
          <w:sz w:val="24"/>
          <w:szCs w:val="24"/>
          <w:lang w:val="pl-PL"/>
        </w:rPr>
      </w:pPr>
      <w:r w:rsidRPr="000148AC">
        <w:rPr>
          <w:rFonts w:ascii="Times New Roman" w:hAnsi="Times New Roman"/>
          <w:sz w:val="24"/>
          <w:szCs w:val="24"/>
          <w:lang w:val="pl-PL"/>
        </w:rPr>
        <w:t xml:space="preserve">Odporność na wilgotne ciepło,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EN 12721</w:t>
      </w:r>
      <w:r w:rsidR="00036DA0" w:rsidRPr="000148AC">
        <w:rPr>
          <w:rFonts w:ascii="Times New Roman" w:eastAsia="TRFutura" w:hAnsi="Times New Roman"/>
          <w:sz w:val="24"/>
          <w:szCs w:val="24"/>
          <w:lang w:val="pl-PL"/>
        </w:rPr>
        <w:t xml:space="preserve"> (lub równoważnej),</w:t>
      </w:r>
      <w:r w:rsidRPr="000148AC">
        <w:rPr>
          <w:rFonts w:ascii="Times New Roman" w:eastAsia="TRFutura" w:hAnsi="Times New Roman"/>
          <w:sz w:val="24"/>
          <w:szCs w:val="24"/>
          <w:lang w:val="pl-PL"/>
        </w:rPr>
        <w:t xml:space="preserve"> co najmniej 5, dla 100</w:t>
      </w:r>
      <w:r w:rsidRPr="000148AC">
        <w:rPr>
          <w:rFonts w:ascii="Times New Roman" w:eastAsia="TRFutura" w:hAnsi="Times New Roman"/>
          <w:sz w:val="24"/>
          <w:szCs w:val="24"/>
          <w:vertAlign w:val="superscript"/>
          <w:lang w:val="pl-PL"/>
        </w:rPr>
        <w:t>O</w:t>
      </w:r>
      <w:r w:rsidRPr="000148AC">
        <w:rPr>
          <w:rFonts w:ascii="Times New Roman" w:eastAsia="TRFutura" w:hAnsi="Times New Roman"/>
          <w:sz w:val="24"/>
          <w:szCs w:val="24"/>
          <w:lang w:val="pl-PL"/>
        </w:rPr>
        <w:t>C</w:t>
      </w:r>
    </w:p>
    <w:p w14:paraId="055D62E8" w14:textId="77777777" w:rsidR="0033449A" w:rsidRPr="000148AC" w:rsidRDefault="0033449A" w:rsidP="0033449A">
      <w:pPr>
        <w:numPr>
          <w:ilvl w:val="0"/>
          <w:numId w:val="13"/>
        </w:numPr>
        <w:autoSpaceDE w:val="0"/>
        <w:autoSpaceDN w:val="0"/>
        <w:adjustRightInd w:val="0"/>
        <w:ind w:left="0"/>
        <w:contextualSpacing/>
        <w:jc w:val="both"/>
        <w:rPr>
          <w:rFonts w:ascii="Times New Roman" w:eastAsia="TRFutura" w:hAnsi="Times New Roman"/>
          <w:sz w:val="24"/>
          <w:szCs w:val="24"/>
          <w:lang w:val="pl-PL"/>
        </w:rPr>
      </w:pPr>
      <w:r w:rsidRPr="000148AC">
        <w:rPr>
          <w:rFonts w:ascii="Times New Roman" w:hAnsi="Times New Roman"/>
          <w:sz w:val="24"/>
          <w:szCs w:val="24"/>
          <w:lang w:val="pl-PL"/>
        </w:rPr>
        <w:t xml:space="preserve">Odporność na zarysowania,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EN 438</w:t>
      </w:r>
      <w:r w:rsidR="00036DA0" w:rsidRPr="000148AC">
        <w:rPr>
          <w:rFonts w:ascii="Times New Roman" w:eastAsia="TRFutura" w:hAnsi="Times New Roman"/>
          <w:b/>
          <w:i/>
          <w:sz w:val="24"/>
          <w:szCs w:val="24"/>
          <w:u w:val="single"/>
          <w:lang w:val="pl-PL"/>
        </w:rPr>
        <w:t xml:space="preserve"> </w:t>
      </w:r>
      <w:r w:rsidR="00036DA0"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xml:space="preserve"> co najmniej 5</w:t>
      </w:r>
    </w:p>
    <w:p w14:paraId="6AA81D98" w14:textId="77777777" w:rsidR="0033449A" w:rsidRPr="000148AC" w:rsidRDefault="0033449A" w:rsidP="0033449A">
      <w:pPr>
        <w:numPr>
          <w:ilvl w:val="0"/>
          <w:numId w:val="13"/>
        </w:numPr>
        <w:autoSpaceDE w:val="0"/>
        <w:autoSpaceDN w:val="0"/>
        <w:adjustRightInd w:val="0"/>
        <w:ind w:left="0"/>
        <w:contextualSpacing/>
        <w:jc w:val="both"/>
        <w:rPr>
          <w:rFonts w:ascii="Times New Roman" w:eastAsia="TRFutura" w:hAnsi="Times New Roman"/>
          <w:sz w:val="24"/>
          <w:szCs w:val="24"/>
          <w:lang w:val="pl-PL"/>
        </w:rPr>
      </w:pPr>
      <w:r w:rsidRPr="000148AC">
        <w:rPr>
          <w:rFonts w:ascii="Times New Roman" w:hAnsi="Times New Roman"/>
          <w:sz w:val="24"/>
          <w:szCs w:val="24"/>
          <w:lang w:val="pl-PL"/>
        </w:rPr>
        <w:t xml:space="preserve">Moduł sprężystości,  </w:t>
      </w:r>
      <w:r w:rsidRPr="000148AC">
        <w:rPr>
          <w:rFonts w:ascii="Times New Roman" w:hAnsi="Times New Roman"/>
          <w:b/>
          <w:i/>
          <w:sz w:val="24"/>
          <w:szCs w:val="24"/>
          <w:u w:val="single"/>
          <w:lang w:val="pl-PL"/>
        </w:rPr>
        <w:t xml:space="preserve">badany według normy </w:t>
      </w:r>
      <w:r w:rsidRPr="000148AC">
        <w:rPr>
          <w:rFonts w:ascii="Times New Roman" w:eastAsia="TRFutura" w:hAnsi="Times New Roman"/>
          <w:b/>
          <w:i/>
          <w:sz w:val="24"/>
          <w:szCs w:val="24"/>
          <w:u w:val="single"/>
          <w:lang w:val="pl-PL"/>
        </w:rPr>
        <w:t>ISO 178</w:t>
      </w:r>
      <w:r w:rsidR="00036DA0" w:rsidRPr="000148AC">
        <w:rPr>
          <w:rFonts w:ascii="Times New Roman" w:eastAsia="TRFutura" w:hAnsi="Times New Roman"/>
          <w:b/>
          <w:i/>
          <w:sz w:val="24"/>
          <w:szCs w:val="24"/>
          <w:u w:val="single"/>
          <w:lang w:val="pl-PL"/>
        </w:rPr>
        <w:t xml:space="preserve"> </w:t>
      </w:r>
      <w:r w:rsidR="00036DA0"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xml:space="preserve">, co najmniej 9000 </w:t>
      </w:r>
      <w:proofErr w:type="spellStart"/>
      <w:r w:rsidRPr="000148AC">
        <w:rPr>
          <w:rFonts w:ascii="Times New Roman" w:eastAsia="TRFutura" w:hAnsi="Times New Roman"/>
          <w:sz w:val="24"/>
          <w:szCs w:val="24"/>
          <w:lang w:val="pl-PL"/>
        </w:rPr>
        <w:t>Mpa</w:t>
      </w:r>
      <w:proofErr w:type="spellEnd"/>
    </w:p>
    <w:p w14:paraId="4E843CB7" w14:textId="77777777" w:rsidR="0033449A" w:rsidRPr="000148AC" w:rsidRDefault="0033449A" w:rsidP="0033449A">
      <w:pPr>
        <w:numPr>
          <w:ilvl w:val="0"/>
          <w:numId w:val="13"/>
        </w:numPr>
        <w:autoSpaceDE w:val="0"/>
        <w:autoSpaceDN w:val="0"/>
        <w:adjustRightInd w:val="0"/>
        <w:ind w:left="0"/>
        <w:contextualSpacing/>
        <w:jc w:val="both"/>
        <w:rPr>
          <w:rFonts w:ascii="Times New Roman" w:hAnsi="Times New Roman"/>
          <w:sz w:val="24"/>
          <w:szCs w:val="24"/>
          <w:lang w:val="pl-PL"/>
        </w:rPr>
      </w:pPr>
      <w:r w:rsidRPr="000148AC">
        <w:rPr>
          <w:rFonts w:ascii="Times New Roman" w:hAnsi="Times New Roman"/>
          <w:sz w:val="24"/>
          <w:szCs w:val="24"/>
          <w:lang w:val="pl-PL"/>
        </w:rPr>
        <w:t xml:space="preserve">Klasyfikacja ogniowa, </w:t>
      </w:r>
      <w:r w:rsidRPr="000148AC">
        <w:rPr>
          <w:rFonts w:ascii="Times New Roman" w:hAnsi="Times New Roman"/>
          <w:b/>
          <w:sz w:val="24"/>
          <w:szCs w:val="24"/>
          <w:u w:val="single"/>
          <w:lang w:val="pl-PL"/>
        </w:rPr>
        <w:t>zgodnie z EN 13501-1</w:t>
      </w:r>
      <w:r w:rsidR="00036DA0" w:rsidRPr="000148AC">
        <w:rPr>
          <w:rFonts w:ascii="Times New Roman" w:hAnsi="Times New Roman"/>
          <w:b/>
          <w:sz w:val="24"/>
          <w:szCs w:val="24"/>
          <w:u w:val="single"/>
          <w:lang w:val="pl-PL"/>
        </w:rPr>
        <w:t xml:space="preserve"> </w:t>
      </w:r>
      <w:r w:rsidR="00036DA0" w:rsidRPr="000148AC">
        <w:rPr>
          <w:rFonts w:ascii="Times New Roman" w:eastAsia="TRFutura" w:hAnsi="Times New Roman"/>
          <w:sz w:val="24"/>
          <w:szCs w:val="24"/>
          <w:lang w:val="pl-PL"/>
        </w:rPr>
        <w:t>(lub równoważnej)</w:t>
      </w:r>
      <w:r w:rsidRPr="000148AC">
        <w:rPr>
          <w:rFonts w:ascii="Times New Roman" w:hAnsi="Times New Roman"/>
          <w:sz w:val="24"/>
          <w:szCs w:val="24"/>
          <w:lang w:val="pl-PL"/>
        </w:rPr>
        <w:t>,  co najmniej D, s2-d0</w:t>
      </w:r>
    </w:p>
    <w:p w14:paraId="12248059" w14:textId="35A3924B" w:rsidR="00826CE6" w:rsidRDefault="0033449A" w:rsidP="00826CE6">
      <w:pPr>
        <w:numPr>
          <w:ilvl w:val="0"/>
          <w:numId w:val="13"/>
        </w:numPr>
        <w:ind w:left="0"/>
        <w:jc w:val="both"/>
        <w:rPr>
          <w:rFonts w:ascii="Times New Roman" w:eastAsiaTheme="minorHAnsi" w:hAnsi="Times New Roman"/>
          <w:sz w:val="24"/>
          <w:szCs w:val="24"/>
          <w:lang w:val="pl-PL"/>
        </w:rPr>
      </w:pPr>
      <w:r w:rsidRPr="000148AC">
        <w:rPr>
          <w:rFonts w:ascii="Times New Roman" w:hAnsi="Times New Roman"/>
          <w:sz w:val="24"/>
          <w:szCs w:val="24"/>
          <w:lang w:val="pl-PL"/>
        </w:rPr>
        <w:lastRenderedPageBreak/>
        <w:t xml:space="preserve">wytrzymałość na zginanie,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ISO 178</w:t>
      </w:r>
      <w:r w:rsidR="00036DA0" w:rsidRPr="000148AC">
        <w:rPr>
          <w:rFonts w:ascii="Times New Roman" w:eastAsia="TRFutura" w:hAnsi="Times New Roman"/>
          <w:b/>
          <w:i/>
          <w:sz w:val="24"/>
          <w:szCs w:val="24"/>
          <w:u w:val="single"/>
          <w:lang w:val="pl-PL"/>
        </w:rPr>
        <w:t xml:space="preserve"> </w:t>
      </w:r>
      <w:r w:rsidR="00036DA0"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xml:space="preserve">, co najmniej 80 </w:t>
      </w:r>
      <w:proofErr w:type="spellStart"/>
      <w:r w:rsidRPr="000148AC">
        <w:rPr>
          <w:rFonts w:ascii="Times New Roman" w:eastAsia="TRFutura" w:hAnsi="Times New Roman"/>
          <w:sz w:val="24"/>
          <w:szCs w:val="24"/>
          <w:lang w:val="pl-PL"/>
        </w:rPr>
        <w:t>Mpa</w:t>
      </w:r>
      <w:proofErr w:type="spellEnd"/>
    </w:p>
    <w:p w14:paraId="5F302A13" w14:textId="7D6BDAFF" w:rsidR="00826CE6" w:rsidRPr="00826CE6" w:rsidRDefault="00826CE6" w:rsidP="00826CE6">
      <w:pPr>
        <w:jc w:val="both"/>
        <w:rPr>
          <w:rFonts w:ascii="Times New Roman" w:eastAsiaTheme="minorHAnsi" w:hAnsi="Times New Roman"/>
          <w:sz w:val="24"/>
          <w:szCs w:val="24"/>
          <w:lang w:val="pl-PL"/>
        </w:rPr>
      </w:pPr>
      <w:r w:rsidRPr="000148AC">
        <w:rPr>
          <w:rFonts w:ascii="Times New Roman" w:hAnsi="Times New Roman"/>
          <w:sz w:val="24"/>
          <w:szCs w:val="24"/>
          <w:lang w:val="pl-PL"/>
        </w:rPr>
        <w:t xml:space="preserve">Na wezwanie Zamawiającego na etapie badania ofert, Wykonawca obowiązany jest przedłożyć kopię </w:t>
      </w:r>
      <w:r>
        <w:rPr>
          <w:rFonts w:ascii="Times New Roman" w:hAnsi="Times New Roman"/>
          <w:sz w:val="24"/>
          <w:szCs w:val="24"/>
          <w:lang w:val="pl-PL"/>
        </w:rPr>
        <w:t xml:space="preserve">ww. </w:t>
      </w:r>
      <w:r w:rsidRPr="000148AC">
        <w:rPr>
          <w:rFonts w:ascii="Times New Roman" w:hAnsi="Times New Roman"/>
          <w:sz w:val="24"/>
          <w:szCs w:val="24"/>
          <w:lang w:val="pl-PL"/>
        </w:rPr>
        <w:t>dokument</w:t>
      </w:r>
      <w:r>
        <w:rPr>
          <w:rFonts w:ascii="Times New Roman" w:hAnsi="Times New Roman"/>
          <w:sz w:val="24"/>
          <w:szCs w:val="24"/>
          <w:lang w:val="pl-PL"/>
        </w:rPr>
        <w:t>ów</w:t>
      </w:r>
    </w:p>
    <w:p w14:paraId="7D54A46C" w14:textId="77777777" w:rsidR="0033449A" w:rsidRPr="000148AC" w:rsidRDefault="0033449A" w:rsidP="0033449A">
      <w:pPr>
        <w:jc w:val="both"/>
        <w:rPr>
          <w:rFonts w:ascii="Times New Roman" w:hAnsi="Times New Roman"/>
          <w:sz w:val="24"/>
          <w:szCs w:val="24"/>
          <w:lang w:val="pl-PL"/>
        </w:rPr>
      </w:pPr>
    </w:p>
    <w:p w14:paraId="3334C862" w14:textId="488ECD43" w:rsidR="0033449A" w:rsidRPr="000148AC" w:rsidRDefault="00AD2603" w:rsidP="0033449A">
      <w:pPr>
        <w:jc w:val="both"/>
        <w:rPr>
          <w:rFonts w:ascii="Times New Roman" w:hAnsi="Times New Roman"/>
          <w:sz w:val="24"/>
          <w:szCs w:val="24"/>
          <w:lang w:val="pl-PL"/>
        </w:rPr>
      </w:pPr>
      <w:r w:rsidRPr="000148AC">
        <w:rPr>
          <w:rFonts w:ascii="Times New Roman" w:hAnsi="Times New Roman"/>
          <w:sz w:val="24"/>
          <w:szCs w:val="24"/>
          <w:lang w:val="pl-PL"/>
        </w:rPr>
        <w:t xml:space="preserve">Na wezwanie Zamawiającego na etapie badania ofert, Wykonawca obowiązany jest przedłożyć kopię </w:t>
      </w:r>
      <w:r w:rsidR="0033449A" w:rsidRPr="000148AC">
        <w:rPr>
          <w:rFonts w:ascii="Times New Roman" w:hAnsi="Times New Roman"/>
          <w:sz w:val="24"/>
          <w:szCs w:val="24"/>
          <w:lang w:val="pl-PL"/>
        </w:rPr>
        <w:t>dokument</w:t>
      </w:r>
      <w:r w:rsidRPr="000148AC">
        <w:rPr>
          <w:rFonts w:ascii="Times New Roman" w:hAnsi="Times New Roman"/>
          <w:sz w:val="24"/>
          <w:szCs w:val="24"/>
          <w:lang w:val="pl-PL"/>
        </w:rPr>
        <w:t>u</w:t>
      </w:r>
      <w:r w:rsidR="0033449A" w:rsidRPr="000148AC">
        <w:rPr>
          <w:rFonts w:ascii="Times New Roman" w:hAnsi="Times New Roman"/>
          <w:sz w:val="24"/>
          <w:szCs w:val="24"/>
          <w:lang w:val="pl-PL"/>
        </w:rPr>
        <w:t xml:space="preserve"> wydan</w:t>
      </w:r>
      <w:r w:rsidRPr="000148AC">
        <w:rPr>
          <w:rFonts w:ascii="Times New Roman" w:hAnsi="Times New Roman"/>
          <w:sz w:val="24"/>
          <w:szCs w:val="24"/>
          <w:lang w:val="pl-PL"/>
        </w:rPr>
        <w:t>ego</w:t>
      </w:r>
      <w:r w:rsidR="0033449A" w:rsidRPr="000148AC">
        <w:rPr>
          <w:rFonts w:ascii="Times New Roman" w:hAnsi="Times New Roman"/>
          <w:sz w:val="24"/>
          <w:szCs w:val="24"/>
          <w:lang w:val="pl-PL"/>
        </w:rPr>
        <w:t xml:space="preserve"> przez niezależnie laboratorium </w:t>
      </w:r>
      <w:r w:rsidRPr="000148AC">
        <w:rPr>
          <w:rFonts w:ascii="Times New Roman" w:hAnsi="Times New Roman"/>
          <w:sz w:val="24"/>
          <w:szCs w:val="24"/>
          <w:lang w:val="pl-PL"/>
        </w:rPr>
        <w:t xml:space="preserve">potwierdzającego </w:t>
      </w:r>
      <w:r w:rsidR="0033449A" w:rsidRPr="000148AC">
        <w:rPr>
          <w:rFonts w:ascii="Times New Roman" w:hAnsi="Times New Roman"/>
          <w:sz w:val="24"/>
          <w:szCs w:val="24"/>
          <w:lang w:val="pl-PL"/>
        </w:rPr>
        <w:t xml:space="preserve">przeprowadzanie </w:t>
      </w:r>
      <w:r w:rsidRPr="000148AC">
        <w:rPr>
          <w:rFonts w:ascii="Times New Roman" w:hAnsi="Times New Roman"/>
          <w:bCs/>
          <w:sz w:val="24"/>
          <w:szCs w:val="24"/>
          <w:lang w:val="pl-PL"/>
        </w:rPr>
        <w:t xml:space="preserve">oceny </w:t>
      </w:r>
      <w:r w:rsidR="0033449A" w:rsidRPr="000148AC">
        <w:rPr>
          <w:rFonts w:ascii="Times New Roman" w:hAnsi="Times New Roman"/>
          <w:bCs/>
          <w:sz w:val="24"/>
          <w:szCs w:val="24"/>
          <w:lang w:val="pl-PL"/>
        </w:rPr>
        <w:t xml:space="preserve">działania przeciwbakteryjnego </w:t>
      </w:r>
      <w:r w:rsidR="0033449A" w:rsidRPr="000148AC">
        <w:rPr>
          <w:rFonts w:ascii="Times New Roman" w:hAnsi="Times New Roman"/>
          <w:sz w:val="24"/>
          <w:szCs w:val="24"/>
          <w:lang w:val="pl-PL"/>
        </w:rPr>
        <w:t xml:space="preserve">blatu z żywicy fenolowej , gdzie redukcja  w populacji </w:t>
      </w:r>
      <w:proofErr w:type="spellStart"/>
      <w:r w:rsidR="0033449A" w:rsidRPr="000148AC">
        <w:rPr>
          <w:rFonts w:ascii="Times New Roman" w:hAnsi="Times New Roman"/>
          <w:sz w:val="24"/>
          <w:szCs w:val="24"/>
          <w:lang w:val="pl-PL"/>
        </w:rPr>
        <w:t>Pseudomonas</w:t>
      </w:r>
      <w:proofErr w:type="spellEnd"/>
      <w:r w:rsidR="0033449A" w:rsidRPr="000148AC">
        <w:rPr>
          <w:rFonts w:ascii="Times New Roman" w:hAnsi="Times New Roman"/>
          <w:sz w:val="24"/>
          <w:szCs w:val="24"/>
          <w:lang w:val="pl-PL"/>
        </w:rPr>
        <w:t xml:space="preserve"> </w:t>
      </w:r>
      <w:proofErr w:type="spellStart"/>
      <w:r w:rsidR="0033449A" w:rsidRPr="000148AC">
        <w:rPr>
          <w:rFonts w:ascii="Times New Roman" w:hAnsi="Times New Roman"/>
          <w:sz w:val="24"/>
          <w:szCs w:val="24"/>
          <w:lang w:val="pl-PL"/>
        </w:rPr>
        <w:t>aeruginosa</w:t>
      </w:r>
      <w:proofErr w:type="spellEnd"/>
      <w:r w:rsidR="0033449A" w:rsidRPr="000148AC">
        <w:rPr>
          <w:rFonts w:ascii="Times New Roman" w:hAnsi="Times New Roman"/>
          <w:sz w:val="24"/>
          <w:szCs w:val="24"/>
          <w:lang w:val="pl-PL"/>
        </w:rPr>
        <w:t xml:space="preserve">, Salmonella </w:t>
      </w:r>
      <w:proofErr w:type="spellStart"/>
      <w:r w:rsidR="0033449A" w:rsidRPr="000148AC">
        <w:rPr>
          <w:rFonts w:ascii="Times New Roman" w:hAnsi="Times New Roman"/>
          <w:sz w:val="24"/>
          <w:szCs w:val="24"/>
          <w:lang w:val="pl-PL"/>
        </w:rPr>
        <w:t>enteritidis</w:t>
      </w:r>
      <w:proofErr w:type="spellEnd"/>
      <w:r w:rsidR="0033449A" w:rsidRPr="000148AC">
        <w:rPr>
          <w:rFonts w:ascii="Times New Roman" w:hAnsi="Times New Roman"/>
          <w:sz w:val="24"/>
          <w:szCs w:val="24"/>
          <w:lang w:val="pl-PL"/>
        </w:rPr>
        <w:t xml:space="preserve">,  Escherichia coli i </w:t>
      </w:r>
      <w:proofErr w:type="spellStart"/>
      <w:r w:rsidR="0033449A" w:rsidRPr="000148AC">
        <w:rPr>
          <w:rFonts w:ascii="Times New Roman" w:hAnsi="Times New Roman"/>
          <w:iCs/>
          <w:sz w:val="24"/>
          <w:szCs w:val="24"/>
          <w:lang w:val="pl-PL"/>
        </w:rPr>
        <w:t>Staph</w:t>
      </w:r>
      <w:proofErr w:type="spellEnd"/>
      <w:r w:rsidR="0033449A" w:rsidRPr="000148AC">
        <w:rPr>
          <w:rFonts w:ascii="Times New Roman" w:hAnsi="Times New Roman"/>
          <w:iCs/>
          <w:sz w:val="24"/>
          <w:szCs w:val="24"/>
          <w:lang w:val="pl-PL"/>
        </w:rPr>
        <w:t xml:space="preserve"> </w:t>
      </w:r>
      <w:proofErr w:type="spellStart"/>
      <w:r w:rsidR="0033449A" w:rsidRPr="000148AC">
        <w:rPr>
          <w:rFonts w:ascii="Times New Roman" w:hAnsi="Times New Roman"/>
          <w:iCs/>
          <w:sz w:val="24"/>
          <w:szCs w:val="24"/>
          <w:lang w:val="pl-PL"/>
        </w:rPr>
        <w:t>aureus</w:t>
      </w:r>
      <w:proofErr w:type="spellEnd"/>
      <w:r w:rsidR="0033449A" w:rsidRPr="000148AC">
        <w:rPr>
          <w:rFonts w:ascii="Times New Roman" w:hAnsi="Times New Roman"/>
          <w:iCs/>
          <w:sz w:val="24"/>
          <w:szCs w:val="24"/>
          <w:lang w:val="pl-PL"/>
        </w:rPr>
        <w:t>,</w:t>
      </w:r>
      <w:r w:rsidR="0033449A" w:rsidRPr="000148AC">
        <w:rPr>
          <w:rFonts w:ascii="Times New Roman" w:hAnsi="Times New Roman"/>
          <w:sz w:val="24"/>
          <w:szCs w:val="24"/>
          <w:lang w:val="pl-PL"/>
        </w:rPr>
        <w:t xml:space="preserve">  następująca po kontakcie z powierzchnią próbek, po upływie co najmniej 24 – 48 godzin w temperaturze 37</w:t>
      </w:r>
      <w:r w:rsidR="0033449A" w:rsidRPr="000148AC">
        <w:rPr>
          <w:rFonts w:ascii="Times New Roman" w:hAnsi="Times New Roman"/>
          <w:sz w:val="24"/>
          <w:szCs w:val="24"/>
          <w:vertAlign w:val="superscript"/>
          <w:lang w:val="pl-PL"/>
        </w:rPr>
        <w:t>o</w:t>
      </w:r>
      <w:r w:rsidR="0033449A" w:rsidRPr="000148AC">
        <w:rPr>
          <w:rFonts w:ascii="Times New Roman" w:hAnsi="Times New Roman"/>
          <w:sz w:val="24"/>
          <w:szCs w:val="24"/>
          <w:lang w:val="pl-PL"/>
        </w:rPr>
        <w:t>C i przy wilgotności względnej &gt; 95%, wynosi &gt; 99,99%.</w:t>
      </w:r>
    </w:p>
    <w:p w14:paraId="6D45DC77" w14:textId="77777777" w:rsidR="00AD2603" w:rsidRPr="000148AC" w:rsidRDefault="00AD2603" w:rsidP="0033449A">
      <w:pPr>
        <w:jc w:val="both"/>
        <w:rPr>
          <w:rFonts w:ascii="Times New Roman" w:hAnsi="Times New Roman"/>
          <w:sz w:val="24"/>
          <w:szCs w:val="24"/>
          <w:lang w:val="pl-PL"/>
        </w:rPr>
      </w:pPr>
    </w:p>
    <w:p w14:paraId="2C27A410" w14:textId="77777777" w:rsidR="00A876E7" w:rsidRPr="000148AC" w:rsidRDefault="0033449A" w:rsidP="0033449A">
      <w:pPr>
        <w:jc w:val="both"/>
        <w:rPr>
          <w:rFonts w:ascii="Times New Roman" w:hAnsi="Times New Roman"/>
          <w:sz w:val="24"/>
          <w:szCs w:val="24"/>
          <w:lang w:val="pl-PL"/>
        </w:rPr>
      </w:pPr>
      <w:r w:rsidRPr="000148AC">
        <w:rPr>
          <w:rFonts w:ascii="Times New Roman" w:hAnsi="Times New Roman"/>
          <w:sz w:val="24"/>
          <w:szCs w:val="24"/>
          <w:lang w:val="pl-PL"/>
        </w:rPr>
        <w:t>Zlewy o kształcie prostokątnym, osadzone w blatach z żywicy fenolowej  wykonane z żywicy epoksydowej</w:t>
      </w:r>
    </w:p>
    <w:p w14:paraId="7BDC1AC1" w14:textId="77777777" w:rsidR="00643121" w:rsidRPr="000148AC" w:rsidRDefault="00643121" w:rsidP="005D3C6D">
      <w:pPr>
        <w:jc w:val="both"/>
        <w:rPr>
          <w:rFonts w:ascii="Times New Roman" w:hAnsi="Times New Roman"/>
          <w:sz w:val="24"/>
          <w:szCs w:val="24"/>
          <w:lang w:val="pl-PL"/>
        </w:rPr>
      </w:pPr>
    </w:p>
    <w:p w14:paraId="45FB552D" w14:textId="77777777" w:rsidR="00643121" w:rsidRPr="000148AC" w:rsidRDefault="00643121" w:rsidP="000148AC">
      <w:pPr>
        <w:pStyle w:val="Akapitzlist"/>
        <w:numPr>
          <w:ilvl w:val="0"/>
          <w:numId w:val="22"/>
        </w:numPr>
        <w:ind w:left="0"/>
        <w:jc w:val="both"/>
        <w:rPr>
          <w:rFonts w:ascii="Times New Roman" w:hAnsi="Times New Roman"/>
          <w:b/>
          <w:sz w:val="24"/>
          <w:szCs w:val="24"/>
          <w:u w:val="single"/>
          <w:lang w:val="pl-PL"/>
        </w:rPr>
      </w:pPr>
      <w:r w:rsidRPr="000148AC">
        <w:rPr>
          <w:rFonts w:ascii="Times New Roman" w:hAnsi="Times New Roman"/>
          <w:b/>
          <w:sz w:val="24"/>
          <w:szCs w:val="24"/>
          <w:u w:val="single"/>
          <w:lang w:val="pl-PL"/>
        </w:rPr>
        <w:t>Armatura przy zlewach</w:t>
      </w:r>
    </w:p>
    <w:p w14:paraId="55FF6AF3" w14:textId="77777777" w:rsidR="00F35CA0" w:rsidRPr="000148AC" w:rsidRDefault="00F35FB4" w:rsidP="00643121">
      <w:pPr>
        <w:jc w:val="both"/>
        <w:rPr>
          <w:rFonts w:ascii="Times New Roman" w:hAnsi="Times New Roman"/>
          <w:sz w:val="24"/>
          <w:szCs w:val="24"/>
          <w:lang w:val="pl-PL"/>
        </w:rPr>
      </w:pPr>
      <w:r w:rsidRPr="000148AC">
        <w:rPr>
          <w:rFonts w:ascii="Times New Roman" w:hAnsi="Times New Roman"/>
          <w:sz w:val="24"/>
          <w:szCs w:val="24"/>
          <w:lang w:val="pl-PL"/>
        </w:rPr>
        <w:t>A</w:t>
      </w:r>
      <w:r w:rsidR="00643121" w:rsidRPr="000148AC">
        <w:rPr>
          <w:rFonts w:ascii="Times New Roman" w:hAnsi="Times New Roman"/>
          <w:sz w:val="24"/>
          <w:szCs w:val="24"/>
          <w:lang w:val="pl-PL"/>
        </w:rPr>
        <w:t xml:space="preserve">rmatura blatowa  do wody ciepłej i zimnej z mieszaczem, jednouchwytowa, z uchwytem do obsługi łokciem, z wylewką obrotową, zakończona oliwką odkręcaną gwarantująca możliwości szczelnego podłączenia węży giętkich o różnych średnicach oraz aeratorem obrót wylewki minimum 110  stopni.   Korpus wykonany z mosiądzu, głowica ceramiczna, blokada maksymalnej temperatury, wkład ceramiczny bezobsługowy z ogranicznikiem temperatury i regulowany ogranicznik przepływu  - parametry potwierdzić </w:t>
      </w:r>
      <w:r w:rsidR="003F02E3" w:rsidRPr="000148AC">
        <w:rPr>
          <w:rFonts w:ascii="Times New Roman" w:hAnsi="Times New Roman"/>
          <w:sz w:val="24"/>
          <w:szCs w:val="24"/>
          <w:lang w:val="pl-PL"/>
        </w:rPr>
        <w:t>kartą katalogową producenta.</w:t>
      </w:r>
    </w:p>
    <w:p w14:paraId="42B6D0AE" w14:textId="77777777" w:rsidR="00F35CA0" w:rsidRPr="000148AC" w:rsidRDefault="00F35CA0" w:rsidP="00643121">
      <w:pPr>
        <w:jc w:val="both"/>
        <w:rPr>
          <w:rFonts w:ascii="Times New Roman" w:hAnsi="Times New Roman"/>
          <w:sz w:val="24"/>
          <w:szCs w:val="24"/>
          <w:lang w:val="pl-PL"/>
        </w:rPr>
      </w:pPr>
    </w:p>
    <w:p w14:paraId="7A708C55" w14:textId="77777777" w:rsidR="00AF31C9" w:rsidRPr="000148AC" w:rsidRDefault="00AF31C9" w:rsidP="00AF31C9">
      <w:pPr>
        <w:jc w:val="both"/>
        <w:rPr>
          <w:rFonts w:ascii="Times New Roman" w:hAnsi="Times New Roman"/>
          <w:sz w:val="24"/>
          <w:szCs w:val="24"/>
          <w:lang w:val="pl-PL"/>
        </w:rPr>
      </w:pPr>
      <w:r w:rsidRPr="000148AC">
        <w:rPr>
          <w:rFonts w:ascii="Times New Roman" w:hAnsi="Times New Roman"/>
          <w:b/>
          <w:sz w:val="24"/>
          <w:szCs w:val="24"/>
          <w:lang w:val="pl-PL"/>
        </w:rPr>
        <w:t>UWAGA: W blatach obok zlewów należy zamontować umywalki wraz z baterią wpuszczane w blat, które podczas montażu dostarczy Zamawiający</w:t>
      </w:r>
      <w:r w:rsidRPr="000148AC">
        <w:rPr>
          <w:rFonts w:ascii="Times New Roman" w:hAnsi="Times New Roman"/>
          <w:sz w:val="24"/>
          <w:szCs w:val="24"/>
          <w:lang w:val="pl-PL"/>
        </w:rPr>
        <w:t>.</w:t>
      </w:r>
    </w:p>
    <w:p w14:paraId="6A9E7DF5" w14:textId="77777777" w:rsidR="00F35CA0" w:rsidRPr="000148AC" w:rsidRDefault="00F35CA0" w:rsidP="00F35CA0">
      <w:pPr>
        <w:tabs>
          <w:tab w:val="left" w:pos="851"/>
          <w:tab w:val="right" w:pos="7920"/>
          <w:tab w:val="right" w:pos="9630"/>
          <w:tab w:val="left" w:pos="9810"/>
        </w:tabs>
        <w:autoSpaceDE w:val="0"/>
        <w:autoSpaceDN w:val="0"/>
        <w:adjustRightInd w:val="0"/>
        <w:spacing w:before="120" w:after="120" w:line="80" w:lineRule="atLeast"/>
        <w:ind w:left="855" w:right="-141"/>
        <w:rPr>
          <w:rFonts w:ascii="Times New Roman" w:hAnsi="Times New Roman"/>
          <w:sz w:val="24"/>
          <w:szCs w:val="24"/>
          <w:lang w:val="pl-PL" w:eastAsia="pl-PL"/>
        </w:rPr>
      </w:pPr>
    </w:p>
    <w:p w14:paraId="5D531484" w14:textId="77777777" w:rsidR="00F35CA0" w:rsidRPr="000148AC" w:rsidRDefault="00F35CA0" w:rsidP="000148AC">
      <w:pPr>
        <w:pStyle w:val="Akapitzlist"/>
        <w:numPr>
          <w:ilvl w:val="0"/>
          <w:numId w:val="22"/>
        </w:numPr>
        <w:tabs>
          <w:tab w:val="right" w:pos="4500"/>
        </w:tabs>
        <w:autoSpaceDE w:val="0"/>
        <w:autoSpaceDN w:val="0"/>
        <w:adjustRightInd w:val="0"/>
        <w:spacing w:before="120" w:after="120" w:line="80" w:lineRule="atLeast"/>
        <w:ind w:left="0" w:right="-141"/>
        <w:rPr>
          <w:rFonts w:ascii="Times New Roman" w:hAnsi="Times New Roman"/>
          <w:sz w:val="24"/>
          <w:szCs w:val="24"/>
          <w:u w:val="single"/>
          <w:lang w:val="pl-PL" w:eastAsia="pl-PL"/>
        </w:rPr>
      </w:pPr>
      <w:r w:rsidRPr="000148AC">
        <w:rPr>
          <w:rFonts w:ascii="Times New Roman" w:hAnsi="Times New Roman"/>
          <w:b/>
          <w:sz w:val="24"/>
          <w:szCs w:val="24"/>
          <w:u w:val="single"/>
          <w:lang w:val="pl-PL" w:eastAsia="pl-PL"/>
        </w:rPr>
        <w:t>Dygestorium do ogólnych prac laboratoryjnych.</w:t>
      </w:r>
    </w:p>
    <w:p w14:paraId="5882708B" w14:textId="77777777" w:rsidR="00861A0D" w:rsidRPr="000148AC" w:rsidRDefault="00861A0D" w:rsidP="000148AC">
      <w:pPr>
        <w:autoSpaceDE w:val="0"/>
        <w:autoSpaceDN w:val="0"/>
        <w:adjustRightInd w:val="0"/>
        <w:spacing w:before="120" w:after="120" w:line="80" w:lineRule="atLeast"/>
        <w:jc w:val="both"/>
        <w:rPr>
          <w:rFonts w:ascii="Times New Roman" w:hAnsi="Times New Roman"/>
          <w:b/>
          <w:sz w:val="24"/>
          <w:szCs w:val="24"/>
          <w:lang w:val="pl-PL"/>
        </w:rPr>
      </w:pPr>
      <w:r w:rsidRPr="000148AC">
        <w:rPr>
          <w:rFonts w:ascii="Times New Roman" w:hAnsi="Times New Roman"/>
          <w:b/>
          <w:sz w:val="24"/>
          <w:szCs w:val="24"/>
          <w:lang w:val="pl-PL"/>
        </w:rPr>
        <w:t>Opis techniczny</w:t>
      </w:r>
    </w:p>
    <w:p w14:paraId="1F246502"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Dygestorium modułowe, odporne na korozję i chemikalia, niepalne  wykonane w całości z blachy stalowej o grubości 0,7 mm – 1 mm (podstawa do 2 mm), ocynkowanej galwanicznie</w:t>
      </w:r>
      <w:r w:rsidRPr="000148AC">
        <w:rPr>
          <w:rFonts w:ascii="Times New Roman" w:hAnsi="Times New Roman"/>
          <w:color w:val="FF0000"/>
          <w:sz w:val="24"/>
          <w:szCs w:val="24"/>
          <w:lang w:val="pl-PL"/>
        </w:rPr>
        <w:t xml:space="preserve"> </w:t>
      </w:r>
      <w:r w:rsidRPr="000148AC">
        <w:rPr>
          <w:rFonts w:ascii="Times New Roman" w:hAnsi="Times New Roman"/>
          <w:sz w:val="24"/>
          <w:szCs w:val="24"/>
          <w:lang w:val="pl-PL"/>
        </w:rPr>
        <w:t>o (grubość warstwy cynku minimum 2,5 µm) lub ze stali kwasoodpornej gat. OH18N9, dwustronnie pokrytej proszkowo lakierem poliuretanowym, nakładanym metodą proszkową (grubość powłoki lakierniczej 40µm - 100µm). Do budowy dygestorium i szafek nie dopuszcza się stosowania jakichkolwiek materiałów drewnopochodnych profili i blach aluminiowych (z wyjątkiem ramy okna) oraz stalowych kształtowników zamkniętych.</w:t>
      </w:r>
    </w:p>
    <w:p w14:paraId="5243AF67"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Dygestorium i szafki pod blatem certyfikowane na zgodność z normami i dyrektywami (odpowiednie certyfikaty wydane przez jednostki akredytowane załączyć do oferty):  EN 14175 cz.  2 , 3 i 7 (wersja wzmocniona); dyrektywa Komisji Europejskiej 2014/30/UE (kompatybilność elektromagnetyczna); dyrektywa Komisji Europejskiej 2014/35/UE (niskie napięcie); dyrektywa Komisji Europejskiej 2006/42/UE (maszyny); EN 14727 (szafki pod blatem), deklaracja zgodności CE.</w:t>
      </w:r>
    </w:p>
    <w:p w14:paraId="09ACECAC"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lastRenderedPageBreak/>
        <w:t>Wymiary zewnętrzne dygestorium. Wysokość dygestorium maksymalnie 2600mm od podłoża, minimalnie 2500mm od podłoża. Możliwość zastosowania dygestorium obniżonego o wysokości tylnej części max. 2300 mm (w przypadku nisko zamontowanych kanałów wentylacyjnych) oraz o wysokości całego dygestorium max 2300 mm, wraz z oknem otwartym na wysokość 900 mm od blatu (do zastosowania w przypadku niskiej zabudowy sufitów pomieszczenia).  Szerokość dygestorium 1200mm, 1500 mm, 1800mm, 2000, 2100 mm – według specyfikacji asortymentowej, jednak producent kusi posiadać wszystkie te rozmiary w swoim portfolio Dygestoria o wyżej podanych wymiarach, innych niż podano w specyfikacji asortymentowej wymiarach zostaną zastosowane, jeżeli będzie tego wymagała sytuacja po pomiarach z natury. Głębokość dygestorium nie więcej niż 900mm oraz 950mm wraz z pokrętłami zaworów wody, gazu i gniazdkami elektrycznymi. Głębokość wewnętrzna mierzona od wewnętrznej płaszczyzny szyby ruchomego okna do płaszczyzny tylnej ściany na całej wysokości ruchomego okna nie mniej niż 800mm. Szerokość wewnętrzna komory wewnętrzna komory roboczej mierzona w połowie głębokości komory roboczej nie mniejsza niż szerokość zewnętrzna dygestorium pomniejszona o 100mm. Wysokość wewnętrzna komory roboczej mierzona od  powierzchni blatu do najniższego punktu sufitu lub zamontowanego pod nim elementu układu wentylacyjnego minimum 1400mm, dla dygestorium obniżonego 1100 mm.</w:t>
      </w:r>
    </w:p>
    <w:p w14:paraId="4A002553" w14:textId="55BED0AC"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Odporność korozyjną blach pokrytych laki</w:t>
      </w:r>
      <w:r w:rsidR="006B0257">
        <w:rPr>
          <w:rFonts w:ascii="Times New Roman" w:hAnsi="Times New Roman"/>
          <w:sz w:val="24"/>
          <w:szCs w:val="24"/>
          <w:lang w:val="pl-PL"/>
        </w:rPr>
        <w:t>e</w:t>
      </w:r>
      <w:r w:rsidRPr="000148AC">
        <w:rPr>
          <w:rFonts w:ascii="Times New Roman" w:hAnsi="Times New Roman"/>
          <w:sz w:val="24"/>
          <w:szCs w:val="24"/>
          <w:lang w:val="pl-PL"/>
        </w:rPr>
        <w:t xml:space="preserve">rem poliuretanowym, z których wykonano dygestorium należy potwierdzić dokumentem badania odporności korozyjnej blach ocynkowanych (lub ze stali kwasoodpornej gat. OH18N9, jeżeli z niej jest wykonane dygestorium) pokrytych powłoką lakierniczą poliuretanową z których wykonane jest dygestorium,  z badania odporności korozyjnej blach,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Pr="000148AC">
        <w:rPr>
          <w:rFonts w:ascii="Times New Roman" w:hAnsi="Times New Roman"/>
          <w:sz w:val="24"/>
          <w:szCs w:val="24"/>
          <w:lang w:val="pl-PL"/>
        </w:rPr>
        <w:t>spęcherzenia</w:t>
      </w:r>
      <w:proofErr w:type="spellEnd"/>
      <w:r w:rsidRPr="000148AC">
        <w:rPr>
          <w:rFonts w:ascii="Times New Roman" w:hAnsi="Times New Roman"/>
          <w:sz w:val="24"/>
          <w:szCs w:val="24"/>
          <w:lang w:val="pl-PL"/>
        </w:rPr>
        <w:t xml:space="preserve">, według normy PN-EN ISO 4628:2005, mają wynosić nie więcej niż 0. Dokument ten musi dotyczyć wszystkich w/w norm i być wystawiony przez laboratorium akredytowane, </w:t>
      </w:r>
      <w:r w:rsidR="00AD2603" w:rsidRPr="000148AC">
        <w:rPr>
          <w:rFonts w:ascii="Times New Roman" w:hAnsi="Times New Roman"/>
          <w:sz w:val="24"/>
          <w:szCs w:val="24"/>
          <w:lang w:val="pl-PL"/>
        </w:rPr>
        <w:t>na wezwanie Zamawiającego na etapie badania ofert, Wykonawca obowiązany jest przedłożyć kopię ww. dokumentu.</w:t>
      </w:r>
    </w:p>
    <w:p w14:paraId="02A4CCC1" w14:textId="2DBD6578"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Farba proszkowa poliuretanowa użyta do pokrywania blach dygestorium musi posiadać ważną klasyfikację w zakresie reakcji na ogień, o stopniu co najmniej: A2-s1, d0, według normy EN 13501-1, wystawioną przez uprawnioną jednostkę notyfikowaną i akredytowaną,. Klasyfikacja musi dotyczyć farby położnej na tym materiale, z którego jest wykonane dygestorium. </w:t>
      </w:r>
    </w:p>
    <w:p w14:paraId="074FB54D"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Wymagane jest wyposażenie dygestorium w układ nadzorujący poprawność działania wentylacji w dygestorium umieszczony w kasecie prawego bocznego panelu dygestorium gdzie górna krawędź kasety musi się znajdować na wysokości 1300 - 1600mm. Układ nadzorujący musi być wyposażony w panel sterujący z alfanumerycznym wyświetlaczem LCD o wymiarach min 80 x 30 mm, z możliwością wyświetlania 5-cyforwego wyniku pomiaru lub kodu błędu. Panel sterujący musi wskazywać co najmniej: aktualną wartość przepływu powietrza przez komorę dygestorium w [m3/h], ostrzegać o nieprawidłowej pracy dygestorium za pomocą alarmu akustycznego i optycznego – brak wentylacji, zbyt mała, zbyt duża wentylacja.</w:t>
      </w:r>
    </w:p>
    <w:p w14:paraId="17EAEC65"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lastRenderedPageBreak/>
        <w:t xml:space="preserve">Układ nadzoru musi posiadać funkcję włączania i wyłączania dygestorium, włączenia i wyłączenia oświetlenia komory roboczej dygestorium bez wyłączania dygestorium, wyłączanie alarmu akustycznego. Układ nadzoru musi być wyposażony w podtrzymywanie elektryczne w przypadku zaniku napięcia, oraz musi posiadać możliwość sterowania stycznikiem wentylatora zewnętrznego oraz wysyłania sygnału on/off dla układu BMS. </w:t>
      </w:r>
    </w:p>
    <w:p w14:paraId="2A7BA99D" w14:textId="77777777" w:rsidR="00861A0D" w:rsidRPr="000148AC" w:rsidRDefault="00861A0D" w:rsidP="000148AC">
      <w:pPr>
        <w:autoSpaceDE w:val="0"/>
        <w:autoSpaceDN w:val="0"/>
        <w:adjustRightInd w:val="0"/>
        <w:spacing w:before="240" w:after="120" w:line="80" w:lineRule="atLeast"/>
        <w:jc w:val="both"/>
        <w:rPr>
          <w:rFonts w:ascii="Times New Roman" w:hAnsi="Times New Roman"/>
          <w:sz w:val="24"/>
          <w:szCs w:val="24"/>
          <w:lang w:val="pl-PL"/>
        </w:rPr>
      </w:pPr>
      <w:r w:rsidRPr="000148AC">
        <w:rPr>
          <w:rFonts w:ascii="Times New Roman" w:hAnsi="Times New Roman"/>
          <w:sz w:val="24"/>
          <w:szCs w:val="24"/>
          <w:lang w:val="pl-PL"/>
        </w:rPr>
        <w:t>Ponadto, dygestorium musi posiadać jeden wielofunkcyjny przycisk sterowania oknem dygestorium (zamykania i otwieranie okna oraz inne niżej opisane funkcje), osadzony w tej samej kasecie co panel sterowania,  tak aby dolna krawędź przycisku była niżej niż 1350mm od podłoża zaś górna krawędź wyświetlacza nie wyżej niż 1900 mm od podłoża. Przycisk musi mieć średnicę nie mniejszą niż 40mm.</w:t>
      </w:r>
    </w:p>
    <w:p w14:paraId="6526A8D6"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Wielofunkcyjny przycisk sterowania oknem musi posiadać funkcje: otwarcia okna, zamknięcia okna, otwarcia okna ponad wysokość bezpieczną (wyłączenie blokady poprzez przytrzymanie przycisku przez co najmniej 2 sekundy), zatrzymanie ruchu okna w dowolnym punkcie i jego ponowne uruchomienie.</w:t>
      </w:r>
    </w:p>
    <w:p w14:paraId="1728162A"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Podnoszenie i opuszczanie okna musi się odbywać również za pomocą przycisku nożnego, osadzonego w prawym boku dygestorium przy podłodze, od frontu, gdzie górna krawędź przycisku jest nie wyżej niż 70mm od podłogi, zaś sam przycisk ma średnicę co najmniej 25mm. Przycisk wykonany ze stali kwasoodpornej, w taki sposób aby jego uruchomienie nie wymagało od użytkownika oderwania stopy od podłoża.</w:t>
      </w:r>
    </w:p>
    <w:p w14:paraId="77E70127"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Napęd okna musi się uruchomić także przy lekkim pchnięciu ramy okna w górę lub w dół .</w:t>
      </w:r>
    </w:p>
    <w:p w14:paraId="74242256"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Dygestorium musi być wyposażone w system automatycznego zamykania okna wykrywający brak obecności operatora przed dygestorium. Czas zamykania okna ustawiany w przedziale 0-300 sekund.  </w:t>
      </w:r>
    </w:p>
    <w:p w14:paraId="2946301C"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Dygestorium musi posiadać możliwość rozbudowy modułu sterującego o regulator przepływu powietrza VAV, jak również system gospodarowania zlewkami w układzie zamkniętym (komora robocza-szafka pod komorą roboczą dygestorium) z funkcją analogowego oraz elektronicznego powiadomienia o stopniu napełnienia kanistra. Powiadomienie analogowe musi się odbywać za sprawą wskaźnika umieszczonego w nakrętce kanistra. Powiadomienie elektroniczne musi się obywać za sprawą akustycznego oraz optycznego alarmu  emitowanego przez układ osadzony w kasecie na prawym bądź lewym panelu bocznym lub pod blatem – wyposażenie według specyfikacji asortymentowej.</w:t>
      </w:r>
    </w:p>
    <w:p w14:paraId="04B0672F"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Dygestorium musi składać się z części roboczej (zawierającej komorę roboczą z podwójnymi ścianami bocznymi (w których znajdują się przyłącza wody i przewody do nich) i pojedynczą ścianą tylną) oraz podstawy, w której można zamontować szafki oraz szufladę pomiędzy szafkami a blatem.</w:t>
      </w:r>
    </w:p>
    <w:p w14:paraId="7E7334B6" w14:textId="694DE54A"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Wentylacja komory roboczej realizowana wyłącznie za pomocą szpar wentylacyjnych w części sufitowej, bez podwójnej ściany tylnej (nie dopuszcza się żadnej formy dodatkowego kanału wentylacyjnego, przesłony tylnej  lub podwójnej ściany tylnej komory roboczej). W celu uniknięciu powstaniowa zastoin oparów w narożnikach komory roboczej, musi ona posiadać </w:t>
      </w:r>
      <w:r w:rsidRPr="000148AC">
        <w:rPr>
          <w:rFonts w:ascii="Times New Roman" w:hAnsi="Times New Roman"/>
          <w:sz w:val="24"/>
          <w:szCs w:val="24"/>
          <w:lang w:val="pl-PL"/>
        </w:rPr>
        <w:lastRenderedPageBreak/>
        <w:t>ścięte pod kątem ok. 45 stopni wszystkie pionowe narożniki pionowe – ścięcie około 10 x 10 cm.</w:t>
      </w:r>
    </w:p>
    <w:p w14:paraId="24BA24A0"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Dygestorium do prac ogólnych z komorą roboczą, wraz ze skośnym sufitem, wykonaną w całości ze stali ocynkowanej pokrytej powłoka poliuretanową w kolorze białym. </w:t>
      </w:r>
    </w:p>
    <w:p w14:paraId="141BE75E"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Króciec do połącznia wentylacji o średnicy 250 mm, z zabezpieczeniem przed zalaniem komory dygestorium skroplinami z układu wentylacji i odprowadzeniem skroplin do kanalizacji. W dygestoriach wzmocnionych ponad sufitem komory roboczej musi być zlokalizowana przestrzeń rozprężania i schładzania oparów wraz z układem wymuszającym ich skraplanie i zbierającym skropliny. Sufit komory roboczej skośny, wykonany z tego samego materiału co ściany komory (dygestorium do prac ogólnych) lub ze szkła matowego z polipropylenowym kanałem odprowadzającym skropliny powstające na jego górnej powierzchni.</w:t>
      </w:r>
    </w:p>
    <w:p w14:paraId="0D87C171"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W suficie niezależne od mocowania lampy, muszą być otwory bezpieczeństwa pochłaniające energię rozprężania. Otwory muszą być tak wykonane, aby po ich otworzeniu się, użytkownik mógł samodzielnie je zamknąć i dalej użytkować dygestorium.</w:t>
      </w:r>
    </w:p>
    <w:p w14:paraId="2C14B9AF"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Komora robocza musi posiać możliwość zainstalowania na tylnej ścianie stelaża chemicznego (wyposażanie w stelaż – według specyfikacji asortymentowej) , składającego się z 2 prętów poziomych zamocowanych na dwóch szynach wykonanych z polipropylenu zbrojonego włóknem szklanym. Każda z szyn ma mieć długość 35 cm i  musi posiadać dwa wózki z tego samego materiału umożliwiające regulację wysokości zamontowania prętów poziomych na szynie. Wózki wyposażone w pręty o długości 12 cm, prostopadłe do tylnej ściany dygestorium,  do których za pomocą muf są mocowane pręty główne. Łącznie stelaż musi składać się z co najmniej: 2 szyn PP o długości 35 cm mocowanych pionowo, 4 wózków z prętami 12 cm, 4 muf i 2 prętów poziomych o długości mniejszej o około 25 cm od szerokości komory roboczej. </w:t>
      </w:r>
    </w:p>
    <w:p w14:paraId="322439CE"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Komora robocza oświetlana przez świetlówki o natężeniu światła minimum 500 </w:t>
      </w:r>
      <w:proofErr w:type="spellStart"/>
      <w:r w:rsidRPr="000148AC">
        <w:rPr>
          <w:rFonts w:ascii="Times New Roman" w:hAnsi="Times New Roman"/>
          <w:sz w:val="24"/>
          <w:szCs w:val="24"/>
          <w:lang w:val="pl-PL"/>
        </w:rPr>
        <w:t>lux</w:t>
      </w:r>
      <w:proofErr w:type="spellEnd"/>
      <w:r w:rsidRPr="000148AC">
        <w:rPr>
          <w:rFonts w:ascii="Times New Roman" w:hAnsi="Times New Roman"/>
          <w:sz w:val="24"/>
          <w:szCs w:val="24"/>
          <w:lang w:val="pl-PL"/>
        </w:rPr>
        <w:t xml:space="preserve">, umieszczone min. 300mm poniżej sufitu komory roboczej i ponad oknem, wbudowane w przednią ścianę komory roboczej. Dostęp do świetlówek od frontu dygestorium, nie dopuszcza się dostępu od sufitu. </w:t>
      </w:r>
    </w:p>
    <w:p w14:paraId="173B016D"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Dookoła otworu okiennego (po bokach, nad krawędzią blatu na ramie okna) umieszczone profile aerodynamiczne ze stali kwasoodpornej lub ocynkowanej, pokrytej lakierem proszkowym, poprawiające skuteczność wentylacji komory roboczej.</w:t>
      </w:r>
    </w:p>
    <w:p w14:paraId="4DB25E21"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Profil aerodynamiczny umieszczony przy blacie dygestorium musi posiadać przepusty do wprowadzania do komory roboczej przewodów przy zamkniętym oknie i musi utrzymywać przewody w stałej pozycji niezależnie od położenia okna. Profil ten musi posiadać otwory przepuszczające powietrze do komory roboczej pod jego powierzchnią o kształcie aerodynamicznym.</w:t>
      </w:r>
    </w:p>
    <w:p w14:paraId="4ED20648"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Podstawa dygestorium wykonana w całości z blachy stalowej o grubości  1,5 mm - 2 mm ocynkowanej lub kwasoodpornej gat. OH18N9; pokrytej proszkowo lakierem poliuretanowym, giętej w sposób zapewniający sztywność konstrukcji. Podstawa na co najmniej 8 nóżkach </w:t>
      </w:r>
      <w:r w:rsidRPr="000148AC">
        <w:rPr>
          <w:rFonts w:ascii="Times New Roman" w:hAnsi="Times New Roman"/>
          <w:sz w:val="24"/>
          <w:szCs w:val="24"/>
          <w:lang w:val="pl-PL"/>
        </w:rPr>
        <w:lastRenderedPageBreak/>
        <w:t>poziomujących (ze względu na zmniejszenie nacisku na podłogę).  Podstawa musi zapewnić możliwość wsunięcia po nią szafek o szerokości nie mniejszej niż szerokość dygestorium pomniejszona o 10 cm. Szafki stojące pod dygestorium nie mogą być związane z konstrukcja dygestorium i muszą posiadać min. 4 własne nóżki poziomujące. W przypadku szafek wentylowanych, szafki muszą posiadać oddzielny krócieć wentylacyjny wyprowadzony nad dygestorium.</w:t>
      </w:r>
    </w:p>
    <w:p w14:paraId="6A47E061"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Okno dygestorium podwójne: górna cześć nieruchoma, dolna suwana góra-dół z napędem elektrycznym</w:t>
      </w:r>
      <w:r w:rsidRPr="000148AC">
        <w:rPr>
          <w:rFonts w:ascii="Times New Roman" w:hAnsi="Times New Roman"/>
          <w:sz w:val="24"/>
          <w:szCs w:val="24"/>
          <w:u w:val="single"/>
          <w:lang w:val="pl-PL"/>
        </w:rPr>
        <w:t>.</w:t>
      </w:r>
    </w:p>
    <w:p w14:paraId="6277DC7A"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Przeszklenie górne wysokości minimum 200 mm i szerokości nie mniejszej niż szerokość dygestorium pomniejszona o 300 mm plus grubość ramy. Okno zamontowane w ramie wykonanej ze spawanej profili wykonanych ze stali kwasoodpornej gat. OH18N9 lub skręcanych profili wykonanych z aluminium. Rama malowana proszkowo farbą chemoodporną. Okno przeszklone szybą ze szkła bezpiecznego typu VSG (wielowarstwowego laminowanego: szkło-folia-szkło) o grubości minimum 6 mm, oprawioną w ramie za pomocą uszczelek chemoodpornych. </w:t>
      </w:r>
    </w:p>
    <w:p w14:paraId="2B521C19"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Przeszklenie dolne ruchome o wysokości minimum 850 mm i szerokości nie mniejszej niż szerokość dygestorium pomniejszona o 300 mm plus grubość ramy, w ramie wykonanej ze spawanej stali kwasoodpornej gat. OH18N9 lub skręcanych profili z aluminium. Możliwość otworzenia okna do wysokości 900 mm. od powierzchni blatu. Rama malowana proszkowo farbą chemoodporną. Przeszklenie szybą ze szkła bezpiecznego VSG (wielowarstwowego laminowanego: szkło-folia-szkło) o grubości minimum 6 mm. Wymaga się aby szyba dolna była wykonana z jednego kawałka szkła bezpiecznego. </w:t>
      </w:r>
    </w:p>
    <w:p w14:paraId="080CB484"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Okno ruchome podnoszone za pomocą przeciwciężaru, silnika elektrycznego (jeżeli jest wymagany napęd okna)  i sytemu dwóch niezależnych linek kwasoodpornych. Przeciwciężar okna i wszystkie elementy układu podnoszenia okna (linki, przeciwwaga, silnik napędowy) muszą być umieszczone wyłącznie w przednim panelu dygestorium (ponad otworem okiennym) lub w kolumnach z boków okna. Odległość przeciwciężaru okna od przedniej płaszczyzny dygestorium nie więcej niż 100mm. Wyklucza się prowadzenie linek wewnątrz komory roboczej.</w:t>
      </w:r>
    </w:p>
    <w:p w14:paraId="6A75DFBA"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Otwieranie okna musi być ograniczone elektroniczną blokadą bezpieczeństwa na wysokości około 500  mm, z możliwością zmiany jej wysokości.</w:t>
      </w:r>
    </w:p>
    <w:p w14:paraId="4714D01E"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Blat wykonany z ceramiki lanej monolitycznej ze zintegrowanym podwyższonym obrzeżem ze wszystkich stron. Blat musi posiadać ścięte ukośnie narożniki - kształt blatu dostosowany do przekroju komory roboczej (maksymalne wykorzystanie powierzchni). Szerokość blatu i komory roboczej nie mniejsza niż szerokość dygestorium pomniejszona o max. 100 mm.  Grubość blatu powinna wynosić minimum 28 mm na całej powierzchni części płaskiej (nie dopuszcza się cieńszych płyt z żebrowaniem) i 35 mm wraz z podniesionym obrzeżem. Twardość ceramiki: min 7 w skali Mohsa, nasiąkliwość średnia nie większa niż 5%, gęstość objętościowa nie mniejsza niż 2,17 g/cm3, średnia otwarta porowatość nie większa niż 10,1%, wytrzymałość na zginanie nie mniej niż 44MPa – parametry te należy potwierdzić raportem z </w:t>
      </w:r>
      <w:r w:rsidRPr="000148AC">
        <w:rPr>
          <w:rFonts w:ascii="Times New Roman" w:hAnsi="Times New Roman"/>
          <w:sz w:val="24"/>
          <w:szCs w:val="24"/>
          <w:lang w:val="pl-PL"/>
        </w:rPr>
        <w:lastRenderedPageBreak/>
        <w:t xml:space="preserve">badań wykonanych przez laboratorium akredytowane.  Obciążenie dopuszczalne blatu, co najmniej 200 kg. Kolor blatu i </w:t>
      </w:r>
      <w:proofErr w:type="spellStart"/>
      <w:r w:rsidRPr="000148AC">
        <w:rPr>
          <w:rFonts w:ascii="Times New Roman" w:hAnsi="Times New Roman"/>
          <w:sz w:val="24"/>
          <w:szCs w:val="24"/>
          <w:lang w:val="pl-PL"/>
        </w:rPr>
        <w:t>zlewika</w:t>
      </w:r>
      <w:proofErr w:type="spellEnd"/>
      <w:r w:rsidRPr="000148AC">
        <w:rPr>
          <w:rFonts w:ascii="Times New Roman" w:hAnsi="Times New Roman"/>
          <w:sz w:val="24"/>
          <w:szCs w:val="24"/>
          <w:lang w:val="pl-PL"/>
        </w:rPr>
        <w:t xml:space="preserve"> dostępne co najmniej 3 kolory (biały, niebieski i szary), które zamawiający wybiera w momencie realizacji dostawy.</w:t>
      </w:r>
    </w:p>
    <w:p w14:paraId="0480D7CF" w14:textId="77777777" w:rsidR="00AD2603"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Ceramika musi posiadać stosowny dokument potwierdzający</w:t>
      </w:r>
      <w:r w:rsidR="00AD2603" w:rsidRPr="000148AC">
        <w:rPr>
          <w:rFonts w:ascii="Times New Roman" w:hAnsi="Times New Roman"/>
          <w:sz w:val="24"/>
          <w:szCs w:val="24"/>
          <w:lang w:val="pl-PL"/>
        </w:rPr>
        <w:t>:</w:t>
      </w:r>
    </w:p>
    <w:p w14:paraId="5DE3C98F" w14:textId="44A243DF"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badania odporności termicznej wraz z certyfikatem lub protokołem z badań, według normy PN-EN ISO 10545-9:1998, </w:t>
      </w:r>
    </w:p>
    <w:p w14:paraId="06B856FB" w14:textId="2012A884"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badania odporności chemicznej, wraz z certyfikatem lub protokołem z badań, według normy PN-EN ISO 10545-13:1999, </w:t>
      </w:r>
    </w:p>
    <w:p w14:paraId="68EDA177" w14:textId="06D79604"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badania odporności na plamienie, wraz z certyfikatem lub protokołem z badań, według normy PN-EN ISO 10545-14:1999, </w:t>
      </w:r>
    </w:p>
    <w:p w14:paraId="7F583A9A" w14:textId="17A2C490"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badania zawartości uwalnianego ołowiu i kadmu, wraz z certyfikatem lub protokołem z badań, według normy PN-EN ISO 10545-15:1999</w:t>
      </w:r>
    </w:p>
    <w:p w14:paraId="76CD271E" w14:textId="04A86F0A"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adsorpcję wody, wraz z certyfikatem lub protokołem z badań według normy PN-EN ISO 10545-3, </w:t>
      </w:r>
    </w:p>
    <w:p w14:paraId="3762AFCC" w14:textId="4CB88103"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odporność na przetarcie powierzchni , wraz z certyfikatem lub protokołem z badań według normy PN-EN ISO 10545-7, </w:t>
      </w:r>
    </w:p>
    <w:p w14:paraId="5FFEEF5D" w14:textId="5D3A3AA3"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liniową wydłużalność termiczną, wraz z certyfikatem lub protokołem z badań według normy PN-EN ISO 10545-9, </w:t>
      </w:r>
    </w:p>
    <w:p w14:paraId="52319CD9" w14:textId="1DE8644C"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twardość na zarysowania wg skali Mohs , wraz z certyfikatem lub protokołem z badań według normy PN-EN 15771, </w:t>
      </w:r>
    </w:p>
    <w:p w14:paraId="545B1768" w14:textId="775C6C5B"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odporność działania 3 – punktowej siły zginającej, wraz z certyfikatem lub protokołem z badań, </w:t>
      </w:r>
    </w:p>
    <w:p w14:paraId="459DE42C" w14:textId="6E8AE75C"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wytrzymałość na ściskanie na zimno, wraz z certyfikatem lub protokołem z badań, </w:t>
      </w:r>
    </w:p>
    <w:p w14:paraId="55473B55" w14:textId="77777777" w:rsidR="00AD2603"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Dokumenty te muszą być wystawione przez laboratorium akredytowane</w:t>
      </w:r>
      <w:r w:rsidR="00AD2603" w:rsidRPr="000148AC">
        <w:rPr>
          <w:rFonts w:ascii="Times New Roman" w:hAnsi="Times New Roman"/>
          <w:sz w:val="24"/>
          <w:szCs w:val="24"/>
          <w:lang w:val="pl-PL"/>
        </w:rPr>
        <w:t>.</w:t>
      </w:r>
    </w:p>
    <w:p w14:paraId="28BC136E" w14:textId="1E924CF9" w:rsidR="00861A0D" w:rsidRPr="000148AC" w:rsidRDefault="00861A0D" w:rsidP="000148AC">
      <w:pPr>
        <w:pStyle w:val="Akapitzlist"/>
        <w:numPr>
          <w:ilvl w:val="0"/>
          <w:numId w:val="28"/>
        </w:numPr>
        <w:autoSpaceDE w:val="0"/>
        <w:autoSpaceDN w:val="0"/>
        <w:adjustRightInd w:val="0"/>
        <w:spacing w:before="120" w:after="120" w:line="80" w:lineRule="atLeast"/>
        <w:ind w:left="567"/>
        <w:jc w:val="both"/>
        <w:rPr>
          <w:rFonts w:ascii="Times New Roman" w:hAnsi="Times New Roman"/>
          <w:sz w:val="24"/>
          <w:szCs w:val="24"/>
          <w:lang w:val="pl-PL"/>
        </w:rPr>
      </w:pPr>
      <w:r w:rsidRPr="000148AC">
        <w:rPr>
          <w:rFonts w:ascii="Times New Roman" w:hAnsi="Times New Roman"/>
          <w:sz w:val="24"/>
          <w:szCs w:val="24"/>
          <w:lang w:val="pl-PL"/>
        </w:rPr>
        <w:t xml:space="preserve">Wersje językowe wyżej wymienionych norm uważa się za normy równoważne, jeżeli są to normy innych krajów UE będące tą samą normą zharmonizowaną. </w:t>
      </w:r>
    </w:p>
    <w:p w14:paraId="52423DD9" w14:textId="77777777" w:rsidR="00AD2603" w:rsidRPr="000148AC" w:rsidRDefault="00AD2603"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Kopie powyższych dokumentów Wykonawca obowiązany będzie złożyć na wezwanie Zamawiającego na etapie badania ofert.</w:t>
      </w:r>
    </w:p>
    <w:p w14:paraId="03CA343B"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W blacie dygestorium osadzony </w:t>
      </w:r>
      <w:proofErr w:type="spellStart"/>
      <w:r w:rsidRPr="000148AC">
        <w:rPr>
          <w:rFonts w:ascii="Times New Roman" w:hAnsi="Times New Roman"/>
          <w:sz w:val="24"/>
          <w:szCs w:val="24"/>
          <w:lang w:val="pl-PL"/>
        </w:rPr>
        <w:t>zlewik</w:t>
      </w:r>
      <w:proofErr w:type="spellEnd"/>
      <w:r w:rsidRPr="000148AC">
        <w:rPr>
          <w:rFonts w:ascii="Times New Roman" w:hAnsi="Times New Roman"/>
          <w:sz w:val="24"/>
          <w:szCs w:val="24"/>
          <w:lang w:val="pl-PL"/>
        </w:rPr>
        <w:t xml:space="preserve"> chemiczny wykonany również z ceramiki lanej, umieszczony wzdłuż prawej lub prawej i lewej ściany komory roboczej, w przedniej części blatu roboczego: najdalsza krawędź </w:t>
      </w:r>
      <w:proofErr w:type="spellStart"/>
      <w:r w:rsidRPr="000148AC">
        <w:rPr>
          <w:rFonts w:ascii="Times New Roman" w:hAnsi="Times New Roman"/>
          <w:sz w:val="24"/>
          <w:szCs w:val="24"/>
          <w:lang w:val="pl-PL"/>
        </w:rPr>
        <w:t>zlewika</w:t>
      </w:r>
      <w:proofErr w:type="spellEnd"/>
      <w:r w:rsidRPr="000148AC">
        <w:rPr>
          <w:rFonts w:ascii="Times New Roman" w:hAnsi="Times New Roman"/>
          <w:sz w:val="24"/>
          <w:szCs w:val="24"/>
          <w:lang w:val="pl-PL"/>
        </w:rPr>
        <w:t xml:space="preserve"> nie dalej niż 45 cm od przedniej krawędzi blatu oraz nie danej niż 180mm od ściany bocznej komory roboczej. </w:t>
      </w:r>
      <w:proofErr w:type="spellStart"/>
      <w:r w:rsidRPr="000148AC">
        <w:rPr>
          <w:rFonts w:ascii="Times New Roman" w:hAnsi="Times New Roman"/>
          <w:sz w:val="24"/>
          <w:szCs w:val="24"/>
          <w:lang w:val="pl-PL"/>
        </w:rPr>
        <w:t>Zlewik</w:t>
      </w:r>
      <w:proofErr w:type="spellEnd"/>
      <w:r w:rsidRPr="000148AC">
        <w:rPr>
          <w:rFonts w:ascii="Times New Roman" w:hAnsi="Times New Roman"/>
          <w:sz w:val="24"/>
          <w:szCs w:val="24"/>
          <w:lang w:val="pl-PL"/>
        </w:rPr>
        <w:t xml:space="preserve"> wklejony w blat od góry. </w:t>
      </w:r>
    </w:p>
    <w:p w14:paraId="7F42737A"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Dygestorium wyposażone w kolumny instalacyjne z boków okna, wyposażone w minimum 5 paneli instalacyjnych o wymiarach  90mm – 95mm x 295mm - 300 mm umieszczonych po 4 sztuki w lewej i 4 w prawej kolumnie instalacyjnej dygestorium (z boków okna). Ponadto dygestorium musi posiadać możliwość zamontowania co najmniej 4 gniazda elektrycznych w listwie pod blatowej i 8 gniazd na tylnej ścianie komory roboczej wyłączanych oraz programowanych na zewnątrz komory roboczej dygestorium. Każda z kaset instalacyjnych musi posiadać możliwość zamontowania, co najmniej: 3 gniazd elektrycznych 230V, lub 2 gniazd 400 V, lub 3 pokręteł zaworów lub panelu sterującego dygestorium. Kasety muszą być montowane metodą zatrzaskową (nie dopuszcza się montowania śrubami lub wsuwania) - </w:t>
      </w:r>
      <w:r w:rsidRPr="000148AC">
        <w:rPr>
          <w:rFonts w:ascii="Times New Roman" w:hAnsi="Times New Roman"/>
          <w:sz w:val="24"/>
          <w:szCs w:val="24"/>
          <w:lang w:val="pl-PL"/>
        </w:rPr>
        <w:lastRenderedPageBreak/>
        <w:t xml:space="preserve">muszą być montowane na zaczepach z tego samego materiału co kaseta (4 zaczepy na kasetę, nie dopuszcza się montowania na elementach sprężynujących, plastikowych, wsuwania w prowadnice, przykręcania, nitowania, wsuwania od góry, itp.) i demontowane jedynie poprzez ich podważenie – każda kaseta musi posiadać możliwość zdemontowania, bez konieczności demontowania pozostałych kaset dygestorium. </w:t>
      </w:r>
    </w:p>
    <w:p w14:paraId="33550A6E"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Kolumny instalacyjne muszą mieć otwierane całe fronty, w celu serwisowania elementów umiejscowionych w ich wnętrzu. Dygestoria muszą posiadać zarówno gniazdka jak i całe i kasety z gniazdami o klasie szczelności IP44. Kaseta z gniazdami musi posiadać własne oznaczenie CE i być wykonane ze stali ocynkowanej lub ze stali kwasoodpornej gat. OH18N9i dwustronnie malowanej proszkowo farbą poliuretanową, obudową wewnętrzną z tworzywa sztucznego, połączenie panelu z instalacja wewnętrzną dygestorium wykonane za pomocą złączek typu GST z blokadą. </w:t>
      </w:r>
    </w:p>
    <w:p w14:paraId="607DE238"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Szuflada z pełnym </w:t>
      </w:r>
      <w:proofErr w:type="spellStart"/>
      <w:r w:rsidRPr="000148AC">
        <w:rPr>
          <w:rFonts w:ascii="Times New Roman" w:hAnsi="Times New Roman"/>
          <w:sz w:val="24"/>
          <w:szCs w:val="24"/>
          <w:lang w:val="pl-PL"/>
        </w:rPr>
        <w:t>wusywem</w:t>
      </w:r>
      <w:proofErr w:type="spellEnd"/>
      <w:r w:rsidRPr="000148AC">
        <w:rPr>
          <w:rFonts w:ascii="Times New Roman" w:hAnsi="Times New Roman"/>
          <w:sz w:val="24"/>
          <w:szCs w:val="24"/>
          <w:lang w:val="pl-PL"/>
        </w:rPr>
        <w:t xml:space="preserve"> zamontowana pod komorą roboczą dygestorium wyposażona w funkcję z </w:t>
      </w:r>
      <w:proofErr w:type="spellStart"/>
      <w:r w:rsidRPr="000148AC">
        <w:rPr>
          <w:rFonts w:ascii="Times New Roman" w:hAnsi="Times New Roman"/>
          <w:sz w:val="24"/>
          <w:szCs w:val="24"/>
          <w:lang w:val="pl-PL"/>
        </w:rPr>
        <w:t>samodociągu</w:t>
      </w:r>
      <w:proofErr w:type="spellEnd"/>
      <w:r w:rsidRPr="000148AC">
        <w:rPr>
          <w:rFonts w:ascii="Times New Roman" w:hAnsi="Times New Roman"/>
          <w:sz w:val="24"/>
          <w:szCs w:val="24"/>
          <w:lang w:val="pl-PL"/>
        </w:rPr>
        <w:t xml:space="preserve"> oraz hamulca wykonana z tych samych materiałów co konstrukcja dygestorium. Wysokość frontu szuflady minimum 135mm. Uchwyty frontu szuflady o długości 200 mm, i przestrzeni pomiędzy częścią chwytną a frontem szafki powyżej 25 mm. Cześć chwytna nachylona od pionu około 40 stopni, ze zdejmowaną przeźroczystą nakładką z tworzywa sztucznego, pod która można włożyć fiszkę z opisem zawartości szuflady. Pozostałem parametry szuflady jak dla mebli laboratoryjnych.</w:t>
      </w:r>
    </w:p>
    <w:p w14:paraId="6C6A5551" w14:textId="77777777"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Wyprowadzenia mediów w komorze roboczej:</w:t>
      </w:r>
    </w:p>
    <w:p w14:paraId="46580035" w14:textId="11EDC884" w:rsidR="00861A0D" w:rsidRPr="000148AC" w:rsidRDefault="00861A0D"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Armatura do wody zimnej - wyprowadzenie wylewek w przednim części komory roboczej. Zakończenia z odkręcaną oliwką. Zawory umieszczone na kolumnie obok okna dygestorium. Wysokość wylewki nad dnem </w:t>
      </w:r>
      <w:proofErr w:type="spellStart"/>
      <w:r w:rsidRPr="000148AC">
        <w:rPr>
          <w:rFonts w:ascii="Times New Roman" w:hAnsi="Times New Roman"/>
          <w:sz w:val="24"/>
          <w:szCs w:val="24"/>
          <w:lang w:val="pl-PL"/>
        </w:rPr>
        <w:t>zlewika</w:t>
      </w:r>
      <w:proofErr w:type="spellEnd"/>
      <w:r w:rsidRPr="000148AC">
        <w:rPr>
          <w:rFonts w:ascii="Times New Roman" w:hAnsi="Times New Roman"/>
          <w:sz w:val="24"/>
          <w:szCs w:val="24"/>
          <w:lang w:val="pl-PL"/>
        </w:rPr>
        <w:t xml:space="preserve"> minimum 280 mm. Możliwość zamontowania po 3 wylewki w każdej ścianie bocznej komory roboczej. Zawory umieszczone są na kolumnie obok okna dygestorium. Wylewka wychodząca ze ściany bocznej komory roboczej nie dalej niż 350mm. od przedniej krawędzi blatu. Zawór umieszczony po tej samej stronie okna co wylewka.</w:t>
      </w:r>
    </w:p>
    <w:p w14:paraId="3B3FA4BC" w14:textId="2EFF6932" w:rsidR="00861A0D" w:rsidRPr="000148AC" w:rsidRDefault="00861A0D" w:rsidP="000148AC">
      <w:pPr>
        <w:rPr>
          <w:rFonts w:ascii="Times New Roman" w:hAnsi="Times New Roman"/>
          <w:sz w:val="24"/>
          <w:szCs w:val="24"/>
          <w:lang w:val="pl-PL"/>
        </w:rPr>
      </w:pPr>
      <w:r w:rsidRPr="000148AC">
        <w:rPr>
          <w:rFonts w:ascii="Times New Roman" w:hAnsi="Times New Roman"/>
          <w:sz w:val="24"/>
          <w:szCs w:val="24"/>
          <w:lang w:val="pl-PL"/>
        </w:rPr>
        <w:t>armatura do gazów - wyprowadzenie wylewek w przednim narożniku komory roboczej, obok okna, wylewki  ustawione pod kątem około 45 stopni do bocznej ściany dygestorium, skierowane w kierunku tylnej ściany, zakończone oliwką skierowana pionowo do dołu. Możliwość zamontowania do 6 wylewek (przygotowane otwory) w każdym przednim narożniku komory roboczej. Zawory umieszczone są na kolumnie obok okna dygestorium. Zawór umieszczony po tej samej stronie okna co wylewka, i w tej samej kolejności od blatu, co wylewki.</w:t>
      </w:r>
    </w:p>
    <w:p w14:paraId="139F9EC9" w14:textId="77777777" w:rsidR="00F35CA0" w:rsidRPr="000148AC" w:rsidRDefault="00F35CA0" w:rsidP="000148AC">
      <w:pPr>
        <w:autoSpaceDE w:val="0"/>
        <w:autoSpaceDN w:val="0"/>
        <w:adjustRightInd w:val="0"/>
        <w:spacing w:before="120" w:after="120" w:line="80" w:lineRule="atLeast"/>
        <w:jc w:val="both"/>
        <w:rPr>
          <w:rFonts w:ascii="Times New Roman" w:hAnsi="Times New Roman"/>
          <w:b/>
          <w:sz w:val="24"/>
          <w:szCs w:val="24"/>
          <w:lang w:val="pl-PL"/>
        </w:rPr>
      </w:pPr>
      <w:r w:rsidRPr="000148AC">
        <w:rPr>
          <w:rFonts w:ascii="Times New Roman" w:hAnsi="Times New Roman"/>
          <w:b/>
          <w:sz w:val="24"/>
          <w:szCs w:val="24"/>
          <w:lang w:val="pl-PL"/>
        </w:rPr>
        <w:t>Szafki pod blatem dygestorium</w:t>
      </w:r>
    </w:p>
    <w:p w14:paraId="6D9B3A5E" w14:textId="77777777" w:rsidR="00F35CA0" w:rsidRPr="000148AC" w:rsidRDefault="00F35CA0"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Szafki w całości wykonane z  blachy o grubości 0,75 mm - 1 mm, wymagania identyczne jak stawiane szafkom stołów laboratoryjnych.</w:t>
      </w:r>
    </w:p>
    <w:p w14:paraId="771B0E93" w14:textId="77777777" w:rsidR="00F35CA0" w:rsidRPr="000148AC" w:rsidRDefault="00F35CA0"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t xml:space="preserve">Głębokość korpusów szafek: 500 mm, wysokość szafek 720 mm. </w:t>
      </w:r>
    </w:p>
    <w:p w14:paraId="640B02EE" w14:textId="77777777" w:rsidR="00F35CA0" w:rsidRPr="000148AC" w:rsidRDefault="00F35CA0" w:rsidP="000148AC">
      <w:pPr>
        <w:autoSpaceDE w:val="0"/>
        <w:autoSpaceDN w:val="0"/>
        <w:adjustRightInd w:val="0"/>
        <w:spacing w:before="120" w:after="120" w:line="80" w:lineRule="atLeast"/>
        <w:jc w:val="both"/>
        <w:rPr>
          <w:rFonts w:ascii="Times New Roman" w:hAnsi="Times New Roman"/>
          <w:sz w:val="24"/>
          <w:szCs w:val="24"/>
          <w:lang w:val="pl-PL"/>
        </w:rPr>
      </w:pPr>
      <w:r w:rsidRPr="000148AC">
        <w:rPr>
          <w:rFonts w:ascii="Times New Roman" w:hAnsi="Times New Roman"/>
          <w:sz w:val="24"/>
          <w:szCs w:val="24"/>
          <w:lang w:val="pl-PL"/>
        </w:rPr>
        <w:lastRenderedPageBreak/>
        <w:t>Wszystkie wyżej opisane parametry dygestorium muszą być potwierdzone w załączonym do oferty katalogu ze zdjęciami i rysunkami technicznymi.</w:t>
      </w:r>
    </w:p>
    <w:p w14:paraId="157C4319" w14:textId="77777777" w:rsidR="00BF682A" w:rsidRPr="000148AC" w:rsidRDefault="00BF682A" w:rsidP="00F35CA0">
      <w:pPr>
        <w:autoSpaceDE w:val="0"/>
        <w:autoSpaceDN w:val="0"/>
        <w:adjustRightInd w:val="0"/>
        <w:spacing w:before="120" w:after="120" w:line="80" w:lineRule="atLeast"/>
        <w:ind w:left="360"/>
        <w:jc w:val="both"/>
        <w:rPr>
          <w:rFonts w:ascii="Times New Roman" w:hAnsi="Times New Roman"/>
          <w:sz w:val="24"/>
          <w:szCs w:val="24"/>
          <w:lang w:val="pl-PL"/>
        </w:rPr>
      </w:pPr>
    </w:p>
    <w:p w14:paraId="5B26D95E" w14:textId="77777777" w:rsidR="00BF682A" w:rsidRPr="000148AC" w:rsidRDefault="00BF682A" w:rsidP="00BF682A">
      <w:pPr>
        <w:pStyle w:val="Akapitzlist"/>
        <w:numPr>
          <w:ilvl w:val="0"/>
          <w:numId w:val="22"/>
        </w:numPr>
        <w:ind w:left="0" w:hanging="284"/>
        <w:jc w:val="both"/>
        <w:rPr>
          <w:rFonts w:ascii="Times New Roman" w:hAnsi="Times New Roman"/>
          <w:b/>
          <w:sz w:val="24"/>
          <w:szCs w:val="24"/>
          <w:lang w:val="pl-PL"/>
        </w:rPr>
      </w:pPr>
      <w:r w:rsidRPr="000148AC">
        <w:rPr>
          <w:rFonts w:ascii="Times New Roman" w:hAnsi="Times New Roman"/>
          <w:b/>
          <w:sz w:val="24"/>
          <w:szCs w:val="24"/>
          <w:lang w:val="pl-PL"/>
        </w:rPr>
        <w:t>Stół wagowy</w:t>
      </w:r>
    </w:p>
    <w:p w14:paraId="7C6DC954" w14:textId="77777777" w:rsidR="00BF682A" w:rsidRPr="000148AC" w:rsidRDefault="00BF682A" w:rsidP="00BF682A">
      <w:pPr>
        <w:jc w:val="both"/>
        <w:rPr>
          <w:rFonts w:ascii="Times New Roman" w:hAnsi="Times New Roman"/>
          <w:sz w:val="24"/>
          <w:szCs w:val="24"/>
          <w:lang w:val="pl-PL"/>
        </w:rPr>
      </w:pPr>
      <w:r w:rsidRPr="000148AC">
        <w:rPr>
          <w:rFonts w:ascii="Times New Roman" w:hAnsi="Times New Roman"/>
          <w:sz w:val="24"/>
          <w:szCs w:val="24"/>
          <w:lang w:val="pl-PL"/>
        </w:rPr>
        <w:t xml:space="preserve">Stół wagowy wykonany w całości z blach (z wyjątkiem bloku i blatu wagowego) i kształtowników stalowych ocynkowanych galwanicznie i następnie malowanych proszkowo chemoodpornymi farbami Poliuretanowym. </w:t>
      </w:r>
    </w:p>
    <w:p w14:paraId="1AD1A815" w14:textId="77777777" w:rsidR="00BF682A" w:rsidRPr="000148AC" w:rsidRDefault="00BF682A" w:rsidP="00BF682A">
      <w:pPr>
        <w:jc w:val="both"/>
        <w:rPr>
          <w:rFonts w:ascii="Times New Roman" w:hAnsi="Times New Roman"/>
          <w:sz w:val="24"/>
          <w:szCs w:val="24"/>
          <w:lang w:val="pl-PL"/>
        </w:rPr>
      </w:pPr>
      <w:r w:rsidRPr="000148AC">
        <w:rPr>
          <w:rFonts w:ascii="Times New Roman" w:hAnsi="Times New Roman"/>
          <w:sz w:val="24"/>
          <w:szCs w:val="24"/>
          <w:lang w:val="pl-PL"/>
        </w:rPr>
        <w:t xml:space="preserve">Blat wagowy wykonany z płyty z czarnego szkła hartowanego o grubości 5 mm, ułożony na bloku wagowym, osadzonym na </w:t>
      </w:r>
      <w:proofErr w:type="spellStart"/>
      <w:r w:rsidRPr="000148AC">
        <w:rPr>
          <w:rFonts w:ascii="Times New Roman" w:hAnsi="Times New Roman"/>
          <w:sz w:val="24"/>
          <w:szCs w:val="24"/>
          <w:lang w:val="pl-PL"/>
        </w:rPr>
        <w:t>wibroizolatorach</w:t>
      </w:r>
      <w:proofErr w:type="spellEnd"/>
      <w:r w:rsidRPr="000148AC">
        <w:rPr>
          <w:rFonts w:ascii="Times New Roman" w:hAnsi="Times New Roman"/>
          <w:sz w:val="24"/>
          <w:szCs w:val="24"/>
          <w:lang w:val="pl-PL"/>
        </w:rPr>
        <w:t xml:space="preserve"> amorficznych i niezależnym od obudowy stelażu wewnętrznym.</w:t>
      </w:r>
    </w:p>
    <w:p w14:paraId="7829FE2C" w14:textId="77777777" w:rsidR="00BF682A" w:rsidRPr="000148AC" w:rsidRDefault="00BF682A" w:rsidP="00BF682A">
      <w:pPr>
        <w:contextualSpacing/>
        <w:jc w:val="both"/>
        <w:rPr>
          <w:rFonts w:ascii="Times New Roman" w:hAnsi="Times New Roman"/>
          <w:sz w:val="24"/>
          <w:szCs w:val="24"/>
          <w:lang w:val="pl-PL"/>
        </w:rPr>
      </w:pPr>
      <w:r w:rsidRPr="000148AC">
        <w:rPr>
          <w:rFonts w:ascii="Times New Roman" w:hAnsi="Times New Roman"/>
          <w:sz w:val="24"/>
          <w:szCs w:val="24"/>
          <w:lang w:val="pl-PL"/>
        </w:rPr>
        <w:t>Blok wagowy (obciążnik, na którym leczy szklana płyta wagowa)  wykonany z płyty stalowej o grubości co najmniej 30 - 40 mm.</w:t>
      </w:r>
    </w:p>
    <w:p w14:paraId="7E08E84C" w14:textId="77777777" w:rsidR="00BF682A" w:rsidRPr="000148AC" w:rsidRDefault="00BF682A" w:rsidP="00BF682A">
      <w:pPr>
        <w:contextualSpacing/>
        <w:jc w:val="both"/>
        <w:rPr>
          <w:rFonts w:ascii="Times New Roman" w:hAnsi="Times New Roman"/>
          <w:sz w:val="24"/>
          <w:szCs w:val="24"/>
          <w:lang w:val="pl-PL"/>
        </w:rPr>
      </w:pPr>
      <w:r w:rsidRPr="000148AC">
        <w:rPr>
          <w:rFonts w:ascii="Times New Roman" w:hAnsi="Times New Roman"/>
          <w:sz w:val="24"/>
          <w:szCs w:val="24"/>
          <w:lang w:val="pl-PL"/>
        </w:rPr>
        <w:t>Konstrukcja stołu wykonana bez użycia materiałów drewnopochodnych, kamienia, betonu (lub innych materiałów mineralnych) i aluminium, blat pomocniczy stołu wagowego wykonany blachy stalowej ocynkowanej galwanicznie i następnie malowany proszkowo chemoodpornymi farbami poliuretanowymi. Wymiary płyty roboczej min. 550x450 mm.</w:t>
      </w:r>
    </w:p>
    <w:p w14:paraId="36C4B7CD" w14:textId="77777777" w:rsidR="00BF682A" w:rsidRPr="000148AC" w:rsidRDefault="00BF682A" w:rsidP="00BF682A">
      <w:pPr>
        <w:contextualSpacing/>
        <w:jc w:val="both"/>
        <w:rPr>
          <w:rFonts w:ascii="Times New Roman" w:hAnsi="Times New Roman"/>
          <w:sz w:val="24"/>
          <w:szCs w:val="24"/>
          <w:lang w:val="pl-PL"/>
        </w:rPr>
      </w:pPr>
      <w:r w:rsidRPr="000148AC">
        <w:rPr>
          <w:rFonts w:ascii="Times New Roman" w:hAnsi="Times New Roman"/>
          <w:sz w:val="24"/>
          <w:szCs w:val="24"/>
          <w:lang w:val="pl-PL"/>
        </w:rPr>
        <w:t>Wymiary stołu / modułu wagowego: szer.  900 x gł. 600 x wys. 900/750mm (szer. x głęb. x wys.)</w:t>
      </w:r>
    </w:p>
    <w:p w14:paraId="33CC079E" w14:textId="77777777" w:rsidR="00BF682A" w:rsidRPr="000148AC" w:rsidRDefault="00BF682A" w:rsidP="00BF682A">
      <w:pPr>
        <w:contextualSpacing/>
        <w:jc w:val="both"/>
        <w:rPr>
          <w:rFonts w:ascii="Times New Roman" w:hAnsi="Times New Roman"/>
          <w:sz w:val="24"/>
          <w:szCs w:val="24"/>
          <w:lang w:val="pl-PL"/>
        </w:rPr>
      </w:pPr>
      <w:r w:rsidRPr="000148AC">
        <w:rPr>
          <w:rFonts w:ascii="Times New Roman" w:hAnsi="Times New Roman"/>
          <w:sz w:val="24"/>
          <w:szCs w:val="24"/>
          <w:lang w:val="pl-PL"/>
        </w:rPr>
        <w:t>Wysokość miejsca na nogi co najmniej 770 mm dla stołu o wysokości 900 mm i 620 mm dla stołu o wysokości 750 mm.</w:t>
      </w:r>
    </w:p>
    <w:p w14:paraId="354D1190" w14:textId="77777777" w:rsidR="00BF682A" w:rsidRPr="000148AC" w:rsidRDefault="00BF682A" w:rsidP="00BF682A">
      <w:pPr>
        <w:contextualSpacing/>
        <w:jc w:val="both"/>
        <w:rPr>
          <w:rFonts w:ascii="Times New Roman" w:hAnsi="Times New Roman"/>
          <w:sz w:val="24"/>
          <w:szCs w:val="24"/>
          <w:lang w:val="pl-PL"/>
        </w:rPr>
      </w:pPr>
      <w:r w:rsidRPr="000148AC">
        <w:rPr>
          <w:rFonts w:ascii="Times New Roman" w:hAnsi="Times New Roman"/>
          <w:sz w:val="24"/>
          <w:szCs w:val="24"/>
          <w:lang w:val="pl-PL"/>
        </w:rPr>
        <w:t>Szerokość miejsca na nogi, co najmniej 700 mm, głębokość, co najmniej 445 mm</w:t>
      </w:r>
    </w:p>
    <w:p w14:paraId="68A7A0FE" w14:textId="77777777" w:rsidR="00BF682A" w:rsidRPr="000148AC" w:rsidRDefault="00BF682A" w:rsidP="00BF682A">
      <w:pPr>
        <w:contextualSpacing/>
        <w:jc w:val="both"/>
        <w:rPr>
          <w:rFonts w:ascii="Times New Roman" w:hAnsi="Times New Roman"/>
          <w:sz w:val="24"/>
          <w:szCs w:val="24"/>
          <w:lang w:val="pl-PL"/>
        </w:rPr>
      </w:pPr>
      <w:r w:rsidRPr="000148AC">
        <w:rPr>
          <w:rFonts w:ascii="Times New Roman" w:hAnsi="Times New Roman"/>
          <w:sz w:val="24"/>
          <w:szCs w:val="24"/>
          <w:lang w:val="pl-PL"/>
        </w:rPr>
        <w:t>Poziomowanie stelaża płyty wagowej musi być łatwe do wykonania dla użytkowania, dostęp do śrub poziomujących z boków przestrzeni pod blatowej – bez unoszenia stołu.</w:t>
      </w:r>
    </w:p>
    <w:p w14:paraId="01D82EC2" w14:textId="77777777" w:rsidR="00BF682A" w:rsidRPr="000148AC" w:rsidRDefault="00BF682A" w:rsidP="00BF682A">
      <w:pPr>
        <w:contextualSpacing/>
        <w:jc w:val="both"/>
        <w:rPr>
          <w:rFonts w:ascii="Times New Roman" w:hAnsi="Times New Roman"/>
          <w:sz w:val="24"/>
          <w:szCs w:val="24"/>
          <w:lang w:val="pl-PL"/>
        </w:rPr>
      </w:pPr>
      <w:r w:rsidRPr="000148AC">
        <w:rPr>
          <w:rFonts w:ascii="Times New Roman" w:hAnsi="Times New Roman"/>
          <w:sz w:val="24"/>
          <w:szCs w:val="24"/>
          <w:lang w:val="pl-PL"/>
        </w:rPr>
        <w:t>Stół wagowy musi mieć możliwość zastosowania, jako element wbudowany w stół laboratoryjny z dowolnym, wspólnym ze stołem wagowym, blatem; płyta wagowa zamontowana w otworze blatu stołu laboratoryjnego.</w:t>
      </w:r>
    </w:p>
    <w:p w14:paraId="25F86053" w14:textId="77777777" w:rsidR="00340558" w:rsidRPr="000148AC" w:rsidRDefault="00340558" w:rsidP="00E12A5B">
      <w:pPr>
        <w:jc w:val="both"/>
        <w:rPr>
          <w:rFonts w:ascii="Times New Roman" w:hAnsi="Times New Roman"/>
          <w:iCs/>
          <w:sz w:val="24"/>
          <w:szCs w:val="24"/>
          <w:lang w:val="pl-PL"/>
        </w:rPr>
      </w:pPr>
    </w:p>
    <w:p w14:paraId="4494171C" w14:textId="77777777" w:rsidR="00340558" w:rsidRPr="000148AC" w:rsidRDefault="00340558" w:rsidP="000148AC">
      <w:pPr>
        <w:pStyle w:val="Akapitzlist"/>
        <w:numPr>
          <w:ilvl w:val="0"/>
          <w:numId w:val="22"/>
        </w:numPr>
        <w:autoSpaceDE w:val="0"/>
        <w:autoSpaceDN w:val="0"/>
        <w:adjustRightInd w:val="0"/>
        <w:spacing w:after="120"/>
        <w:ind w:left="0"/>
        <w:jc w:val="both"/>
        <w:rPr>
          <w:rFonts w:ascii="Times New Roman" w:hAnsi="Times New Roman"/>
          <w:b/>
          <w:sz w:val="24"/>
          <w:szCs w:val="24"/>
          <w:lang w:val="pl-PL"/>
        </w:rPr>
      </w:pPr>
      <w:r w:rsidRPr="000148AC">
        <w:rPr>
          <w:rFonts w:ascii="Times New Roman" w:hAnsi="Times New Roman"/>
          <w:b/>
          <w:sz w:val="24"/>
          <w:szCs w:val="24"/>
          <w:lang w:val="pl-PL"/>
        </w:rPr>
        <w:t>Wymagane dokumenty.</w:t>
      </w:r>
    </w:p>
    <w:p w14:paraId="0047678A" w14:textId="77777777" w:rsidR="00991D53" w:rsidRPr="000148AC" w:rsidRDefault="00991D53" w:rsidP="00991D53">
      <w:p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Katalogi producenta mebli, wydane w języku polskim, zawierające fotografie, rysunki techniczne z wymiarami oraz opisy, potwierdzające parametry techniczne oferowanych mebli i dygestoriów.</w:t>
      </w:r>
    </w:p>
    <w:p w14:paraId="4E5BCEDB" w14:textId="77777777" w:rsidR="00340558" w:rsidRPr="000148AC" w:rsidRDefault="00340558" w:rsidP="00340558">
      <w:pPr>
        <w:autoSpaceDE w:val="0"/>
        <w:autoSpaceDN w:val="0"/>
        <w:adjustRightInd w:val="0"/>
        <w:spacing w:after="120"/>
        <w:contextualSpacing/>
        <w:jc w:val="both"/>
        <w:rPr>
          <w:rFonts w:ascii="Times New Roman" w:hAnsi="Times New Roman"/>
          <w:b/>
          <w:sz w:val="24"/>
          <w:szCs w:val="24"/>
          <w:lang w:val="pl-PL"/>
        </w:rPr>
      </w:pPr>
    </w:p>
    <w:p w14:paraId="331B8A77" w14:textId="77777777" w:rsidR="00340558" w:rsidRPr="000148AC" w:rsidRDefault="00862BBE" w:rsidP="00340558">
      <w:pPr>
        <w:autoSpaceDE w:val="0"/>
        <w:autoSpaceDN w:val="0"/>
        <w:adjustRightInd w:val="0"/>
        <w:spacing w:after="120"/>
        <w:contextualSpacing/>
        <w:jc w:val="both"/>
        <w:rPr>
          <w:rFonts w:ascii="Times New Roman" w:hAnsi="Times New Roman"/>
          <w:sz w:val="24"/>
          <w:szCs w:val="24"/>
          <w:lang w:val="pl-PL"/>
        </w:rPr>
      </w:pPr>
      <w:r w:rsidRPr="000148AC">
        <w:rPr>
          <w:rFonts w:ascii="Times New Roman" w:hAnsi="Times New Roman"/>
          <w:sz w:val="24"/>
          <w:szCs w:val="24"/>
          <w:lang w:val="pl-PL" w:eastAsia="en-GB"/>
        </w:rPr>
        <w:t>B</w:t>
      </w:r>
      <w:r w:rsidR="00340558" w:rsidRPr="000148AC">
        <w:rPr>
          <w:rFonts w:ascii="Times New Roman" w:hAnsi="Times New Roman"/>
          <w:sz w:val="24"/>
          <w:szCs w:val="24"/>
          <w:lang w:val="pl-PL" w:eastAsia="en-GB"/>
        </w:rPr>
        <w:t>lachy ocynkowane z których są wykonane: dygestoria, stelaże, szafki, szafy i przystawki:</w:t>
      </w:r>
    </w:p>
    <w:p w14:paraId="429BD677" w14:textId="77777777" w:rsidR="00340558" w:rsidRPr="000148AC" w:rsidRDefault="00340558" w:rsidP="00340558">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 xml:space="preserve">Dokument </w:t>
      </w:r>
      <w:r w:rsidRPr="000148AC">
        <w:rPr>
          <w:rFonts w:ascii="Times New Roman" w:hAnsi="Times New Roman"/>
          <w:sz w:val="24"/>
          <w:szCs w:val="24"/>
          <w:lang w:val="pl-PL" w:eastAsia="en-GB"/>
        </w:rPr>
        <w:t>z badania odporności korozyjnej blach ocynkowanych (z których są wykonane: dygestoria, stelaże, szafki, szafy i przystawki), pokrytych powłoką lakierniczą poliuretanową, w obojętnej i kwaśnej mgle solnej wg normy  PN – EN ISO 9227: 2012, gdzie wskaźniki R</w:t>
      </w:r>
      <w:r w:rsidRPr="000148AC">
        <w:rPr>
          <w:rFonts w:ascii="Times New Roman" w:hAnsi="Times New Roman"/>
          <w:sz w:val="24"/>
          <w:szCs w:val="24"/>
          <w:vertAlign w:val="subscript"/>
          <w:lang w:val="pl-PL" w:eastAsia="en-GB"/>
        </w:rPr>
        <w:t xml:space="preserve">P </w:t>
      </w:r>
      <w:r w:rsidRPr="000148AC">
        <w:rPr>
          <w:rFonts w:ascii="Times New Roman" w:hAnsi="Times New Roman"/>
          <w:sz w:val="24"/>
          <w:szCs w:val="24"/>
          <w:lang w:val="pl-PL" w:eastAsia="en-GB"/>
        </w:rPr>
        <w:t>i R</w:t>
      </w:r>
      <w:r w:rsidRPr="000148AC">
        <w:rPr>
          <w:rFonts w:ascii="Times New Roman" w:hAnsi="Times New Roman"/>
          <w:sz w:val="24"/>
          <w:szCs w:val="24"/>
          <w:vertAlign w:val="subscript"/>
          <w:lang w:val="pl-PL" w:eastAsia="en-GB"/>
        </w:rPr>
        <w:t>A</w:t>
      </w:r>
      <w:r w:rsidRPr="000148AC">
        <w:rPr>
          <w:rFonts w:ascii="Times New Roman" w:hAnsi="Times New Roman"/>
          <w:sz w:val="24"/>
          <w:szCs w:val="24"/>
          <w:lang w:val="pl-PL" w:eastAsia="en-GB"/>
        </w:rPr>
        <w:t xml:space="preserve"> wyglądu wszystkich badanych próbek, zgodnie z nomą PN – EN ISO 10289:2002 mają wynosić nie mniej niż 10, zaś wskaźniki spękania, złuszczenia, zardzewienia i </w:t>
      </w:r>
      <w:proofErr w:type="spellStart"/>
      <w:r w:rsidRPr="000148AC">
        <w:rPr>
          <w:rFonts w:ascii="Times New Roman" w:hAnsi="Times New Roman"/>
          <w:sz w:val="24"/>
          <w:szCs w:val="24"/>
          <w:lang w:val="pl-PL" w:eastAsia="en-GB"/>
        </w:rPr>
        <w:t>spęcherzenia</w:t>
      </w:r>
      <w:proofErr w:type="spellEnd"/>
      <w:r w:rsidRPr="000148AC">
        <w:rPr>
          <w:rFonts w:ascii="Times New Roman" w:hAnsi="Times New Roman"/>
          <w:sz w:val="24"/>
          <w:szCs w:val="24"/>
          <w:lang w:val="pl-PL" w:eastAsia="en-GB"/>
        </w:rPr>
        <w:t xml:space="preserve">, według normy PN-EN ISO 4628:2005, mają wynosić nie więcej niż 0. </w:t>
      </w:r>
      <w:r w:rsidRPr="000148AC">
        <w:rPr>
          <w:rFonts w:ascii="Times New Roman" w:hAnsi="Times New Roman"/>
          <w:sz w:val="24"/>
          <w:szCs w:val="24"/>
          <w:lang w:val="pl-PL"/>
        </w:rPr>
        <w:t>Dokument ten musi dotyczyć wszystkich w/w norm i być wystawiony przez laboratorium akredytowane.</w:t>
      </w:r>
    </w:p>
    <w:p w14:paraId="6F7F67E6" w14:textId="77777777" w:rsidR="00340558" w:rsidRPr="000148AC" w:rsidRDefault="00340558" w:rsidP="00340558">
      <w:pPr>
        <w:pStyle w:val="Akapitzlist"/>
        <w:autoSpaceDE w:val="0"/>
        <w:autoSpaceDN w:val="0"/>
        <w:adjustRightInd w:val="0"/>
        <w:spacing w:after="120"/>
        <w:ind w:left="786"/>
        <w:jc w:val="both"/>
        <w:rPr>
          <w:rFonts w:ascii="Times New Roman" w:hAnsi="Times New Roman"/>
          <w:sz w:val="24"/>
          <w:szCs w:val="24"/>
          <w:lang w:val="pl-PL"/>
        </w:rPr>
      </w:pPr>
    </w:p>
    <w:p w14:paraId="75DAEF9F" w14:textId="1A41E8AF" w:rsidR="00340558" w:rsidRPr="000148AC" w:rsidRDefault="00340558" w:rsidP="000148AC">
      <w:pPr>
        <w:pStyle w:val="Akapitzlist"/>
        <w:numPr>
          <w:ilvl w:val="0"/>
          <w:numId w:val="12"/>
        </w:numPr>
        <w:jc w:val="both"/>
        <w:rPr>
          <w:rFonts w:ascii="Times New Roman" w:hAnsi="Times New Roman"/>
          <w:sz w:val="24"/>
          <w:szCs w:val="24"/>
          <w:lang w:val="pl-PL"/>
        </w:rPr>
      </w:pPr>
      <w:r w:rsidRPr="000148AC">
        <w:rPr>
          <w:rFonts w:ascii="Times New Roman" w:hAnsi="Times New Roman"/>
          <w:sz w:val="24"/>
          <w:szCs w:val="24"/>
          <w:lang w:val="pl-PL"/>
        </w:rPr>
        <w:t>Klasyfikację w zakresie reakcji na ogień dla farby poliuretanowej pokrywającej dygestoria i meble, o stopniu, co najmniej: A2-s1, d0, według normy EN 13501-1, wystawioną przez uprawnioną jednostkę notyfikowaną i akredytowaną</w:t>
      </w:r>
      <w:r w:rsidR="00412C28" w:rsidRPr="000148AC">
        <w:rPr>
          <w:rFonts w:ascii="Times New Roman" w:hAnsi="Times New Roman"/>
          <w:sz w:val="24"/>
          <w:szCs w:val="24"/>
          <w:lang w:val="pl-PL"/>
        </w:rPr>
        <w:t>.</w:t>
      </w:r>
    </w:p>
    <w:p w14:paraId="6B27AED4" w14:textId="77777777" w:rsidR="00340558" w:rsidRPr="000148AC" w:rsidRDefault="00340558" w:rsidP="00340558">
      <w:pPr>
        <w:pStyle w:val="Akapitzlist"/>
        <w:numPr>
          <w:ilvl w:val="0"/>
          <w:numId w:val="12"/>
        </w:numPr>
        <w:jc w:val="both"/>
        <w:rPr>
          <w:rFonts w:ascii="Times New Roman" w:hAnsi="Times New Roman"/>
          <w:sz w:val="24"/>
          <w:szCs w:val="24"/>
          <w:lang w:val="pl-PL"/>
        </w:rPr>
      </w:pPr>
      <w:r w:rsidRPr="000148AC">
        <w:rPr>
          <w:rFonts w:ascii="Times New Roman" w:hAnsi="Times New Roman"/>
          <w:sz w:val="24"/>
          <w:szCs w:val="24"/>
          <w:lang w:val="pl-PL"/>
        </w:rPr>
        <w:t>Protokół z badań zgodnie z normą PN EN 2808: 2008, wydany przez akredytowane laboratorium, potwierdzający grubość poliuretanowej powłoki lakierniczej nakładanej proszkowo na blachę ocynkowaną.</w:t>
      </w:r>
    </w:p>
    <w:p w14:paraId="6C6AF5D2" w14:textId="77777777" w:rsidR="00412C28" w:rsidRPr="000148AC" w:rsidRDefault="00412C28" w:rsidP="000148AC">
      <w:pPr>
        <w:pStyle w:val="Listapunktowana4"/>
        <w:numPr>
          <w:ilvl w:val="0"/>
          <w:numId w:val="0"/>
        </w:numPr>
        <w:rPr>
          <w:sz w:val="24"/>
          <w:szCs w:val="24"/>
        </w:rPr>
      </w:pPr>
      <w:bookmarkStart w:id="1" w:name="_Hlk60230605"/>
      <w:r w:rsidRPr="000148AC">
        <w:rPr>
          <w:sz w:val="24"/>
          <w:szCs w:val="24"/>
        </w:rPr>
        <w:t>Kopie powyższych dokumentów Wykonawca obowiązany będzie złożyć na wezwanie Zamawiającego na etapie badania ofert.</w:t>
      </w:r>
    </w:p>
    <w:bookmarkEnd w:id="1"/>
    <w:p w14:paraId="5E656E67" w14:textId="77777777" w:rsidR="00412C28" w:rsidRPr="000148AC" w:rsidRDefault="00412C28" w:rsidP="000148AC">
      <w:pPr>
        <w:jc w:val="both"/>
        <w:rPr>
          <w:rFonts w:ascii="Times New Roman" w:hAnsi="Times New Roman"/>
          <w:sz w:val="24"/>
          <w:szCs w:val="24"/>
          <w:lang w:val="pl-PL"/>
        </w:rPr>
      </w:pPr>
    </w:p>
    <w:p w14:paraId="74493BA8" w14:textId="77777777" w:rsidR="00340558" w:rsidRPr="000148AC" w:rsidRDefault="00340558" w:rsidP="00340558">
      <w:pPr>
        <w:ind w:left="426"/>
        <w:jc w:val="both"/>
        <w:rPr>
          <w:rFonts w:ascii="Times New Roman" w:hAnsi="Times New Roman"/>
          <w:sz w:val="24"/>
          <w:szCs w:val="24"/>
          <w:lang w:val="pl-PL"/>
        </w:rPr>
      </w:pPr>
    </w:p>
    <w:p w14:paraId="38829EDB" w14:textId="77777777" w:rsidR="0033449A" w:rsidRPr="000148AC" w:rsidRDefault="0033449A" w:rsidP="0033449A">
      <w:pPr>
        <w:jc w:val="both"/>
        <w:rPr>
          <w:rFonts w:ascii="Times New Roman" w:hAnsi="Times New Roman"/>
          <w:sz w:val="24"/>
          <w:szCs w:val="24"/>
          <w:lang w:val="pl-PL"/>
        </w:rPr>
      </w:pPr>
      <w:r w:rsidRPr="000148AC">
        <w:rPr>
          <w:rFonts w:ascii="Times New Roman" w:hAnsi="Times New Roman"/>
          <w:b/>
          <w:sz w:val="24"/>
          <w:szCs w:val="24"/>
          <w:lang w:val="pl-PL"/>
        </w:rPr>
        <w:t>Blat z żywicy fenolowej</w:t>
      </w:r>
      <w:r w:rsidRPr="000148AC">
        <w:rPr>
          <w:rFonts w:ascii="Times New Roman" w:hAnsi="Times New Roman"/>
          <w:sz w:val="24"/>
          <w:szCs w:val="24"/>
          <w:lang w:val="pl-PL"/>
        </w:rPr>
        <w:t xml:space="preserve"> </w:t>
      </w:r>
    </w:p>
    <w:p w14:paraId="06151719" w14:textId="77777777" w:rsidR="0033449A" w:rsidRPr="000148AC" w:rsidRDefault="0033449A" w:rsidP="0033449A">
      <w:pPr>
        <w:jc w:val="both"/>
        <w:rPr>
          <w:rFonts w:ascii="Times New Roman" w:hAnsi="Times New Roman"/>
          <w:sz w:val="24"/>
          <w:szCs w:val="24"/>
          <w:lang w:val="pl-PL"/>
        </w:rPr>
      </w:pPr>
      <w:r w:rsidRPr="000148AC">
        <w:rPr>
          <w:rFonts w:ascii="Times New Roman" w:hAnsi="Times New Roman"/>
          <w:sz w:val="24"/>
          <w:szCs w:val="24"/>
          <w:lang w:val="pl-PL"/>
        </w:rPr>
        <w:t>Arkusz właściwości materiału, wydanym przez producenta blatu (dopuszcza się w języku angielskim):</w:t>
      </w:r>
    </w:p>
    <w:p w14:paraId="7223BDE5" w14:textId="77777777" w:rsidR="0033449A" w:rsidRPr="000148AC" w:rsidRDefault="0033449A" w:rsidP="0033449A">
      <w:pPr>
        <w:numPr>
          <w:ilvl w:val="0"/>
          <w:numId w:val="13"/>
        </w:numPr>
        <w:ind w:left="0"/>
        <w:jc w:val="both"/>
        <w:rPr>
          <w:rFonts w:ascii="Times New Roman" w:eastAsia="TRFutura" w:hAnsi="Times New Roman"/>
          <w:sz w:val="24"/>
          <w:szCs w:val="24"/>
          <w:lang w:val="pl-PL"/>
        </w:rPr>
      </w:pPr>
      <w:r w:rsidRPr="000148AC">
        <w:rPr>
          <w:rFonts w:ascii="Times New Roman" w:hAnsi="Times New Roman"/>
          <w:sz w:val="24"/>
          <w:szCs w:val="24"/>
          <w:lang w:val="pl-PL"/>
        </w:rPr>
        <w:t xml:space="preserve">Odporność na suche ciepło,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EN 438</w:t>
      </w:r>
      <w:r w:rsidR="000A76EB" w:rsidRPr="000148AC">
        <w:rPr>
          <w:rFonts w:ascii="Times New Roman" w:eastAsia="TRFutura" w:hAnsi="Times New Roman"/>
          <w:b/>
          <w:i/>
          <w:sz w:val="24"/>
          <w:szCs w:val="24"/>
          <w:u w:val="single"/>
          <w:lang w:val="pl-PL"/>
        </w:rPr>
        <w:t xml:space="preserve"> </w:t>
      </w:r>
      <w:r w:rsidR="000A76EB"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co najmniej 5, dla 180</w:t>
      </w:r>
      <w:r w:rsidRPr="000148AC">
        <w:rPr>
          <w:rFonts w:ascii="Times New Roman" w:eastAsia="TRFutura" w:hAnsi="Times New Roman"/>
          <w:sz w:val="24"/>
          <w:szCs w:val="24"/>
          <w:vertAlign w:val="superscript"/>
          <w:lang w:val="pl-PL"/>
        </w:rPr>
        <w:t>O</w:t>
      </w:r>
      <w:r w:rsidRPr="000148AC">
        <w:rPr>
          <w:rFonts w:ascii="Times New Roman" w:eastAsia="TRFutura" w:hAnsi="Times New Roman"/>
          <w:sz w:val="24"/>
          <w:szCs w:val="24"/>
          <w:lang w:val="pl-PL"/>
        </w:rPr>
        <w:t>C</w:t>
      </w:r>
    </w:p>
    <w:p w14:paraId="6038F3A6" w14:textId="77777777" w:rsidR="0033449A" w:rsidRPr="000148AC" w:rsidRDefault="0033449A" w:rsidP="0033449A">
      <w:pPr>
        <w:numPr>
          <w:ilvl w:val="0"/>
          <w:numId w:val="13"/>
        </w:numPr>
        <w:ind w:left="0"/>
        <w:jc w:val="both"/>
        <w:rPr>
          <w:rFonts w:ascii="Times New Roman" w:eastAsia="TRFutura" w:hAnsi="Times New Roman"/>
          <w:sz w:val="24"/>
          <w:szCs w:val="24"/>
          <w:lang w:val="pl-PL"/>
        </w:rPr>
      </w:pPr>
      <w:r w:rsidRPr="000148AC">
        <w:rPr>
          <w:rFonts w:ascii="Times New Roman" w:hAnsi="Times New Roman"/>
          <w:sz w:val="24"/>
          <w:szCs w:val="24"/>
          <w:lang w:val="pl-PL"/>
        </w:rPr>
        <w:t xml:space="preserve">Odporność na wilgotne ciepło,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EN 12721</w:t>
      </w:r>
      <w:r w:rsidR="000A76EB" w:rsidRPr="000148AC">
        <w:rPr>
          <w:rFonts w:ascii="Times New Roman" w:eastAsia="TRFutura" w:hAnsi="Times New Roman"/>
          <w:b/>
          <w:i/>
          <w:sz w:val="24"/>
          <w:szCs w:val="24"/>
          <w:u w:val="single"/>
          <w:lang w:val="pl-PL"/>
        </w:rPr>
        <w:t xml:space="preserve"> </w:t>
      </w:r>
      <w:r w:rsidR="000A76EB"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co najmniej 5, dla 100</w:t>
      </w:r>
      <w:r w:rsidRPr="000148AC">
        <w:rPr>
          <w:rFonts w:ascii="Times New Roman" w:eastAsia="TRFutura" w:hAnsi="Times New Roman"/>
          <w:sz w:val="24"/>
          <w:szCs w:val="24"/>
          <w:vertAlign w:val="superscript"/>
          <w:lang w:val="pl-PL"/>
        </w:rPr>
        <w:t>O</w:t>
      </w:r>
      <w:r w:rsidRPr="000148AC">
        <w:rPr>
          <w:rFonts w:ascii="Times New Roman" w:eastAsia="TRFutura" w:hAnsi="Times New Roman"/>
          <w:sz w:val="24"/>
          <w:szCs w:val="24"/>
          <w:lang w:val="pl-PL"/>
        </w:rPr>
        <w:t>C</w:t>
      </w:r>
    </w:p>
    <w:p w14:paraId="03E81215" w14:textId="77777777" w:rsidR="0033449A" w:rsidRPr="000148AC" w:rsidRDefault="0033449A" w:rsidP="0033449A">
      <w:pPr>
        <w:numPr>
          <w:ilvl w:val="0"/>
          <w:numId w:val="13"/>
        </w:numPr>
        <w:autoSpaceDE w:val="0"/>
        <w:autoSpaceDN w:val="0"/>
        <w:adjustRightInd w:val="0"/>
        <w:ind w:left="0"/>
        <w:contextualSpacing/>
        <w:jc w:val="both"/>
        <w:rPr>
          <w:rFonts w:ascii="Times New Roman" w:eastAsia="TRFutura" w:hAnsi="Times New Roman"/>
          <w:sz w:val="24"/>
          <w:szCs w:val="24"/>
          <w:lang w:val="pl-PL"/>
        </w:rPr>
      </w:pPr>
      <w:r w:rsidRPr="000148AC">
        <w:rPr>
          <w:rFonts w:ascii="Times New Roman" w:hAnsi="Times New Roman"/>
          <w:sz w:val="24"/>
          <w:szCs w:val="24"/>
          <w:lang w:val="pl-PL"/>
        </w:rPr>
        <w:t xml:space="preserve">Odporność na zarysowania,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EN 438</w:t>
      </w:r>
      <w:r w:rsidR="000A76EB" w:rsidRPr="000148AC">
        <w:rPr>
          <w:rFonts w:ascii="Times New Roman" w:eastAsia="TRFutura" w:hAnsi="Times New Roman"/>
          <w:b/>
          <w:i/>
          <w:sz w:val="24"/>
          <w:szCs w:val="24"/>
          <w:u w:val="single"/>
          <w:lang w:val="pl-PL"/>
        </w:rPr>
        <w:t xml:space="preserve"> </w:t>
      </w:r>
      <w:r w:rsidR="000A76EB"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xml:space="preserve"> co najmniej 5</w:t>
      </w:r>
    </w:p>
    <w:p w14:paraId="790A5CE2" w14:textId="77777777" w:rsidR="0033449A" w:rsidRPr="000148AC" w:rsidRDefault="0033449A" w:rsidP="0033449A">
      <w:pPr>
        <w:numPr>
          <w:ilvl w:val="0"/>
          <w:numId w:val="13"/>
        </w:numPr>
        <w:autoSpaceDE w:val="0"/>
        <w:autoSpaceDN w:val="0"/>
        <w:adjustRightInd w:val="0"/>
        <w:ind w:left="0"/>
        <w:contextualSpacing/>
        <w:jc w:val="both"/>
        <w:rPr>
          <w:rFonts w:ascii="Times New Roman" w:eastAsia="TRFutura" w:hAnsi="Times New Roman"/>
          <w:sz w:val="24"/>
          <w:szCs w:val="24"/>
          <w:lang w:val="pl-PL"/>
        </w:rPr>
      </w:pPr>
      <w:r w:rsidRPr="000148AC">
        <w:rPr>
          <w:rFonts w:ascii="Times New Roman" w:hAnsi="Times New Roman"/>
          <w:sz w:val="24"/>
          <w:szCs w:val="24"/>
          <w:lang w:val="pl-PL"/>
        </w:rPr>
        <w:t xml:space="preserve">Moduł sprężystości,  </w:t>
      </w:r>
      <w:r w:rsidRPr="000148AC">
        <w:rPr>
          <w:rFonts w:ascii="Times New Roman" w:hAnsi="Times New Roman"/>
          <w:b/>
          <w:i/>
          <w:sz w:val="24"/>
          <w:szCs w:val="24"/>
          <w:u w:val="single"/>
          <w:lang w:val="pl-PL"/>
        </w:rPr>
        <w:t xml:space="preserve">badany według normy </w:t>
      </w:r>
      <w:r w:rsidRPr="000148AC">
        <w:rPr>
          <w:rFonts w:ascii="Times New Roman" w:eastAsia="TRFutura" w:hAnsi="Times New Roman"/>
          <w:b/>
          <w:i/>
          <w:sz w:val="24"/>
          <w:szCs w:val="24"/>
          <w:u w:val="single"/>
          <w:lang w:val="pl-PL"/>
        </w:rPr>
        <w:t>ISO 178</w:t>
      </w:r>
      <w:r w:rsidR="000A76EB" w:rsidRPr="000148AC">
        <w:rPr>
          <w:rFonts w:ascii="Times New Roman" w:eastAsia="TRFutura" w:hAnsi="Times New Roman"/>
          <w:b/>
          <w:i/>
          <w:sz w:val="24"/>
          <w:szCs w:val="24"/>
          <w:u w:val="single"/>
          <w:lang w:val="pl-PL"/>
        </w:rPr>
        <w:t xml:space="preserve"> </w:t>
      </w:r>
      <w:r w:rsidR="000A76EB"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xml:space="preserve">, co najmniej 9000 </w:t>
      </w:r>
      <w:proofErr w:type="spellStart"/>
      <w:r w:rsidRPr="000148AC">
        <w:rPr>
          <w:rFonts w:ascii="Times New Roman" w:eastAsia="TRFutura" w:hAnsi="Times New Roman"/>
          <w:sz w:val="24"/>
          <w:szCs w:val="24"/>
          <w:lang w:val="pl-PL"/>
        </w:rPr>
        <w:t>Mpa</w:t>
      </w:r>
      <w:proofErr w:type="spellEnd"/>
    </w:p>
    <w:p w14:paraId="1D9A3F38" w14:textId="77777777" w:rsidR="0033449A" w:rsidRPr="000148AC" w:rsidRDefault="0033449A" w:rsidP="0033449A">
      <w:pPr>
        <w:numPr>
          <w:ilvl w:val="0"/>
          <w:numId w:val="13"/>
        </w:numPr>
        <w:autoSpaceDE w:val="0"/>
        <w:autoSpaceDN w:val="0"/>
        <w:adjustRightInd w:val="0"/>
        <w:ind w:left="0"/>
        <w:contextualSpacing/>
        <w:jc w:val="both"/>
        <w:rPr>
          <w:rFonts w:ascii="Times New Roman" w:hAnsi="Times New Roman"/>
          <w:sz w:val="24"/>
          <w:szCs w:val="24"/>
          <w:lang w:val="pl-PL"/>
        </w:rPr>
      </w:pPr>
      <w:r w:rsidRPr="000148AC">
        <w:rPr>
          <w:rFonts w:ascii="Times New Roman" w:hAnsi="Times New Roman"/>
          <w:sz w:val="24"/>
          <w:szCs w:val="24"/>
          <w:lang w:val="pl-PL"/>
        </w:rPr>
        <w:t xml:space="preserve">Klasyfikacja ogniowa, </w:t>
      </w:r>
      <w:r w:rsidRPr="000148AC">
        <w:rPr>
          <w:rFonts w:ascii="Times New Roman" w:hAnsi="Times New Roman"/>
          <w:b/>
          <w:sz w:val="24"/>
          <w:szCs w:val="24"/>
          <w:u w:val="single"/>
          <w:lang w:val="pl-PL"/>
        </w:rPr>
        <w:t>zgodnie z EN 13501-1</w:t>
      </w:r>
      <w:r w:rsidR="000A76EB" w:rsidRPr="000148AC">
        <w:rPr>
          <w:rFonts w:ascii="Times New Roman" w:hAnsi="Times New Roman"/>
          <w:b/>
          <w:sz w:val="24"/>
          <w:szCs w:val="24"/>
          <w:u w:val="single"/>
          <w:lang w:val="pl-PL"/>
        </w:rPr>
        <w:t xml:space="preserve"> </w:t>
      </w:r>
      <w:r w:rsidR="000A76EB" w:rsidRPr="000148AC">
        <w:rPr>
          <w:rFonts w:ascii="Times New Roman" w:eastAsia="TRFutura" w:hAnsi="Times New Roman"/>
          <w:sz w:val="24"/>
          <w:szCs w:val="24"/>
          <w:lang w:val="pl-PL"/>
        </w:rPr>
        <w:t>(lub równoważnej)</w:t>
      </w:r>
      <w:r w:rsidRPr="000148AC">
        <w:rPr>
          <w:rFonts w:ascii="Times New Roman" w:hAnsi="Times New Roman"/>
          <w:sz w:val="24"/>
          <w:szCs w:val="24"/>
          <w:lang w:val="pl-PL"/>
        </w:rPr>
        <w:t>,  co najmniej D, s2-d0</w:t>
      </w:r>
    </w:p>
    <w:p w14:paraId="4177F739" w14:textId="77777777" w:rsidR="0033449A" w:rsidRPr="000148AC" w:rsidRDefault="0033449A" w:rsidP="0033449A">
      <w:pPr>
        <w:numPr>
          <w:ilvl w:val="0"/>
          <w:numId w:val="13"/>
        </w:numPr>
        <w:ind w:left="0"/>
        <w:jc w:val="both"/>
        <w:rPr>
          <w:rFonts w:ascii="Times New Roman" w:eastAsiaTheme="minorHAnsi" w:hAnsi="Times New Roman"/>
          <w:sz w:val="24"/>
          <w:szCs w:val="24"/>
          <w:lang w:val="pl-PL"/>
        </w:rPr>
      </w:pPr>
      <w:r w:rsidRPr="000148AC">
        <w:rPr>
          <w:rFonts w:ascii="Times New Roman" w:hAnsi="Times New Roman"/>
          <w:sz w:val="24"/>
          <w:szCs w:val="24"/>
          <w:lang w:val="pl-PL"/>
        </w:rPr>
        <w:t xml:space="preserve">wytrzymałość na zginanie, </w:t>
      </w:r>
      <w:r w:rsidRPr="000148AC">
        <w:rPr>
          <w:rFonts w:ascii="Times New Roman" w:hAnsi="Times New Roman"/>
          <w:b/>
          <w:i/>
          <w:sz w:val="24"/>
          <w:szCs w:val="24"/>
          <w:u w:val="single"/>
          <w:lang w:val="pl-PL"/>
        </w:rPr>
        <w:t xml:space="preserve">badana według normy </w:t>
      </w:r>
      <w:r w:rsidRPr="000148AC">
        <w:rPr>
          <w:rFonts w:ascii="Times New Roman" w:eastAsia="TRFutura" w:hAnsi="Times New Roman"/>
          <w:b/>
          <w:i/>
          <w:sz w:val="24"/>
          <w:szCs w:val="24"/>
          <w:u w:val="single"/>
          <w:lang w:val="pl-PL"/>
        </w:rPr>
        <w:t>ISO 178</w:t>
      </w:r>
      <w:r w:rsidR="000A76EB" w:rsidRPr="000148AC">
        <w:rPr>
          <w:rFonts w:ascii="Times New Roman" w:eastAsia="TRFutura" w:hAnsi="Times New Roman"/>
          <w:sz w:val="24"/>
          <w:szCs w:val="24"/>
          <w:lang w:val="pl-PL"/>
        </w:rPr>
        <w:t>(lub równoważnej)</w:t>
      </w:r>
      <w:r w:rsidRPr="000148AC">
        <w:rPr>
          <w:rFonts w:ascii="Times New Roman" w:eastAsia="TRFutura" w:hAnsi="Times New Roman"/>
          <w:sz w:val="24"/>
          <w:szCs w:val="24"/>
          <w:lang w:val="pl-PL"/>
        </w:rPr>
        <w:t xml:space="preserve">, co najmniej 80 </w:t>
      </w:r>
      <w:proofErr w:type="spellStart"/>
      <w:r w:rsidRPr="000148AC">
        <w:rPr>
          <w:rFonts w:ascii="Times New Roman" w:eastAsia="TRFutura" w:hAnsi="Times New Roman"/>
          <w:sz w:val="24"/>
          <w:szCs w:val="24"/>
          <w:lang w:val="pl-PL"/>
        </w:rPr>
        <w:t>Mpa</w:t>
      </w:r>
      <w:proofErr w:type="spellEnd"/>
    </w:p>
    <w:p w14:paraId="3254222B" w14:textId="77777777" w:rsidR="0033449A" w:rsidRPr="000148AC" w:rsidRDefault="0033449A" w:rsidP="0033449A">
      <w:pPr>
        <w:jc w:val="both"/>
        <w:rPr>
          <w:rFonts w:ascii="Times New Roman" w:hAnsi="Times New Roman"/>
          <w:sz w:val="24"/>
          <w:szCs w:val="24"/>
          <w:lang w:val="pl-PL"/>
        </w:rPr>
      </w:pPr>
    </w:p>
    <w:p w14:paraId="60AFAB01" w14:textId="06EA7A51" w:rsidR="0033449A" w:rsidRPr="000148AC" w:rsidRDefault="00412C28" w:rsidP="0033449A">
      <w:pPr>
        <w:jc w:val="both"/>
        <w:rPr>
          <w:rFonts w:ascii="Times New Roman" w:hAnsi="Times New Roman"/>
          <w:sz w:val="24"/>
          <w:szCs w:val="24"/>
          <w:lang w:val="pl-PL"/>
        </w:rPr>
      </w:pPr>
      <w:r w:rsidRPr="000148AC">
        <w:rPr>
          <w:rFonts w:ascii="Times New Roman" w:hAnsi="Times New Roman"/>
          <w:sz w:val="24"/>
          <w:szCs w:val="24"/>
          <w:lang w:val="pl-PL"/>
        </w:rPr>
        <w:t xml:space="preserve">Na wezwanie Zamawiającego na etapie badania ofert, Wykonawca obowiązany jest przedłożyć kopię </w:t>
      </w:r>
      <w:r w:rsidR="0033449A" w:rsidRPr="000148AC">
        <w:rPr>
          <w:rFonts w:ascii="Times New Roman" w:hAnsi="Times New Roman"/>
          <w:sz w:val="24"/>
          <w:szCs w:val="24"/>
          <w:lang w:val="pl-PL"/>
        </w:rPr>
        <w:t>dokument</w:t>
      </w:r>
      <w:r w:rsidRPr="000148AC">
        <w:rPr>
          <w:rFonts w:ascii="Times New Roman" w:hAnsi="Times New Roman"/>
          <w:sz w:val="24"/>
          <w:szCs w:val="24"/>
          <w:lang w:val="pl-PL"/>
        </w:rPr>
        <w:t>u</w:t>
      </w:r>
      <w:r w:rsidR="0033449A" w:rsidRPr="000148AC">
        <w:rPr>
          <w:rFonts w:ascii="Times New Roman" w:hAnsi="Times New Roman"/>
          <w:sz w:val="24"/>
          <w:szCs w:val="24"/>
          <w:lang w:val="pl-PL"/>
        </w:rPr>
        <w:t xml:space="preserve"> </w:t>
      </w:r>
      <w:r w:rsidRPr="000148AC">
        <w:rPr>
          <w:rFonts w:ascii="Times New Roman" w:hAnsi="Times New Roman"/>
          <w:sz w:val="24"/>
          <w:szCs w:val="24"/>
          <w:lang w:val="pl-PL"/>
        </w:rPr>
        <w:t xml:space="preserve">wydanego </w:t>
      </w:r>
      <w:r w:rsidR="0033449A" w:rsidRPr="000148AC">
        <w:rPr>
          <w:rFonts w:ascii="Times New Roman" w:hAnsi="Times New Roman"/>
          <w:sz w:val="24"/>
          <w:szCs w:val="24"/>
          <w:lang w:val="pl-PL"/>
        </w:rPr>
        <w:t xml:space="preserve">przez niezależnie laboratorium </w:t>
      </w:r>
      <w:r w:rsidRPr="000148AC">
        <w:rPr>
          <w:rFonts w:ascii="Times New Roman" w:hAnsi="Times New Roman"/>
          <w:sz w:val="24"/>
          <w:szCs w:val="24"/>
          <w:lang w:val="pl-PL"/>
        </w:rPr>
        <w:t xml:space="preserve">potwierdzającego </w:t>
      </w:r>
      <w:r w:rsidR="0033449A" w:rsidRPr="000148AC">
        <w:rPr>
          <w:rFonts w:ascii="Times New Roman" w:hAnsi="Times New Roman"/>
          <w:sz w:val="24"/>
          <w:szCs w:val="24"/>
          <w:lang w:val="pl-PL"/>
        </w:rPr>
        <w:t xml:space="preserve">przeprowadzanie </w:t>
      </w:r>
      <w:r w:rsidRPr="000148AC">
        <w:rPr>
          <w:rFonts w:ascii="Times New Roman" w:hAnsi="Times New Roman"/>
          <w:bCs/>
          <w:sz w:val="24"/>
          <w:szCs w:val="24"/>
          <w:lang w:val="pl-PL"/>
        </w:rPr>
        <w:t xml:space="preserve">oceny </w:t>
      </w:r>
      <w:r w:rsidR="0033449A" w:rsidRPr="000148AC">
        <w:rPr>
          <w:rFonts w:ascii="Times New Roman" w:hAnsi="Times New Roman"/>
          <w:bCs/>
          <w:sz w:val="24"/>
          <w:szCs w:val="24"/>
          <w:lang w:val="pl-PL"/>
        </w:rPr>
        <w:t xml:space="preserve">działania przeciwbakteryjnego </w:t>
      </w:r>
      <w:r w:rsidR="0033449A" w:rsidRPr="000148AC">
        <w:rPr>
          <w:rFonts w:ascii="Times New Roman" w:hAnsi="Times New Roman"/>
          <w:sz w:val="24"/>
          <w:szCs w:val="24"/>
          <w:lang w:val="pl-PL"/>
        </w:rPr>
        <w:t xml:space="preserve">blatu z żywicy fenolowej , gdzie redukcja  w populacji </w:t>
      </w:r>
      <w:proofErr w:type="spellStart"/>
      <w:r w:rsidR="0033449A" w:rsidRPr="000148AC">
        <w:rPr>
          <w:rFonts w:ascii="Times New Roman" w:hAnsi="Times New Roman"/>
          <w:sz w:val="24"/>
          <w:szCs w:val="24"/>
          <w:lang w:val="pl-PL"/>
        </w:rPr>
        <w:t>Pseudomonas</w:t>
      </w:r>
      <w:proofErr w:type="spellEnd"/>
      <w:r w:rsidR="0033449A" w:rsidRPr="000148AC">
        <w:rPr>
          <w:rFonts w:ascii="Times New Roman" w:hAnsi="Times New Roman"/>
          <w:sz w:val="24"/>
          <w:szCs w:val="24"/>
          <w:lang w:val="pl-PL"/>
        </w:rPr>
        <w:t xml:space="preserve"> </w:t>
      </w:r>
      <w:proofErr w:type="spellStart"/>
      <w:r w:rsidR="0033449A" w:rsidRPr="000148AC">
        <w:rPr>
          <w:rFonts w:ascii="Times New Roman" w:hAnsi="Times New Roman"/>
          <w:sz w:val="24"/>
          <w:szCs w:val="24"/>
          <w:lang w:val="pl-PL"/>
        </w:rPr>
        <w:t>aeruginosa</w:t>
      </w:r>
      <w:proofErr w:type="spellEnd"/>
      <w:r w:rsidR="0033449A" w:rsidRPr="000148AC">
        <w:rPr>
          <w:rFonts w:ascii="Times New Roman" w:hAnsi="Times New Roman"/>
          <w:sz w:val="24"/>
          <w:szCs w:val="24"/>
          <w:lang w:val="pl-PL"/>
        </w:rPr>
        <w:t xml:space="preserve">, Salmonella </w:t>
      </w:r>
      <w:proofErr w:type="spellStart"/>
      <w:r w:rsidR="0033449A" w:rsidRPr="000148AC">
        <w:rPr>
          <w:rFonts w:ascii="Times New Roman" w:hAnsi="Times New Roman"/>
          <w:sz w:val="24"/>
          <w:szCs w:val="24"/>
          <w:lang w:val="pl-PL"/>
        </w:rPr>
        <w:t>enteritidis</w:t>
      </w:r>
      <w:proofErr w:type="spellEnd"/>
      <w:r w:rsidR="0033449A" w:rsidRPr="000148AC">
        <w:rPr>
          <w:rFonts w:ascii="Times New Roman" w:hAnsi="Times New Roman"/>
          <w:sz w:val="24"/>
          <w:szCs w:val="24"/>
          <w:lang w:val="pl-PL"/>
        </w:rPr>
        <w:t xml:space="preserve">,  Escherichia coli i </w:t>
      </w:r>
      <w:proofErr w:type="spellStart"/>
      <w:r w:rsidR="0033449A" w:rsidRPr="000148AC">
        <w:rPr>
          <w:rFonts w:ascii="Times New Roman" w:hAnsi="Times New Roman"/>
          <w:iCs/>
          <w:sz w:val="24"/>
          <w:szCs w:val="24"/>
          <w:lang w:val="pl-PL"/>
        </w:rPr>
        <w:t>Staph</w:t>
      </w:r>
      <w:proofErr w:type="spellEnd"/>
      <w:r w:rsidR="0033449A" w:rsidRPr="000148AC">
        <w:rPr>
          <w:rFonts w:ascii="Times New Roman" w:hAnsi="Times New Roman"/>
          <w:iCs/>
          <w:sz w:val="24"/>
          <w:szCs w:val="24"/>
          <w:lang w:val="pl-PL"/>
        </w:rPr>
        <w:t xml:space="preserve"> </w:t>
      </w:r>
      <w:proofErr w:type="spellStart"/>
      <w:r w:rsidR="0033449A" w:rsidRPr="000148AC">
        <w:rPr>
          <w:rFonts w:ascii="Times New Roman" w:hAnsi="Times New Roman"/>
          <w:iCs/>
          <w:sz w:val="24"/>
          <w:szCs w:val="24"/>
          <w:lang w:val="pl-PL"/>
        </w:rPr>
        <w:t>aureus</w:t>
      </w:r>
      <w:proofErr w:type="spellEnd"/>
      <w:r w:rsidR="0033449A" w:rsidRPr="000148AC">
        <w:rPr>
          <w:rFonts w:ascii="Times New Roman" w:hAnsi="Times New Roman"/>
          <w:iCs/>
          <w:sz w:val="24"/>
          <w:szCs w:val="24"/>
          <w:lang w:val="pl-PL"/>
        </w:rPr>
        <w:t>,</w:t>
      </w:r>
      <w:r w:rsidR="0033449A" w:rsidRPr="000148AC">
        <w:rPr>
          <w:rFonts w:ascii="Times New Roman" w:hAnsi="Times New Roman"/>
          <w:sz w:val="24"/>
          <w:szCs w:val="24"/>
          <w:lang w:val="pl-PL"/>
        </w:rPr>
        <w:t xml:space="preserve">  następująca po kontakcie z powierzchnią próbek, po upływie co najmniej 24 – 48 godzin w temperaturze 37</w:t>
      </w:r>
      <w:r w:rsidR="0033449A" w:rsidRPr="000148AC">
        <w:rPr>
          <w:rFonts w:ascii="Times New Roman" w:hAnsi="Times New Roman"/>
          <w:sz w:val="24"/>
          <w:szCs w:val="24"/>
          <w:vertAlign w:val="superscript"/>
          <w:lang w:val="pl-PL"/>
        </w:rPr>
        <w:t>o</w:t>
      </w:r>
      <w:r w:rsidR="0033449A" w:rsidRPr="000148AC">
        <w:rPr>
          <w:rFonts w:ascii="Times New Roman" w:hAnsi="Times New Roman"/>
          <w:sz w:val="24"/>
          <w:szCs w:val="24"/>
          <w:lang w:val="pl-PL"/>
        </w:rPr>
        <w:t>C i przy wilgotności względnej &gt; 95%, wynosi &gt; 99,99%.</w:t>
      </w:r>
    </w:p>
    <w:p w14:paraId="4E4027F8" w14:textId="77777777" w:rsidR="0033449A" w:rsidRPr="000148AC" w:rsidRDefault="0033449A" w:rsidP="0033449A">
      <w:pPr>
        <w:jc w:val="both"/>
        <w:rPr>
          <w:rFonts w:ascii="Times New Roman" w:hAnsi="Times New Roman"/>
          <w:sz w:val="24"/>
          <w:szCs w:val="24"/>
          <w:lang w:val="pl-PL"/>
        </w:rPr>
      </w:pPr>
    </w:p>
    <w:p w14:paraId="1F8B1F57" w14:textId="77777777" w:rsidR="0033449A" w:rsidRPr="000148AC" w:rsidRDefault="0033449A" w:rsidP="0033449A">
      <w:pPr>
        <w:pStyle w:val="Akapitzlist"/>
        <w:autoSpaceDE w:val="0"/>
        <w:autoSpaceDN w:val="0"/>
        <w:adjustRightInd w:val="0"/>
        <w:spacing w:after="120"/>
        <w:ind w:left="786"/>
        <w:jc w:val="both"/>
        <w:rPr>
          <w:rFonts w:ascii="Times New Roman" w:hAnsi="Times New Roman"/>
          <w:sz w:val="24"/>
          <w:szCs w:val="24"/>
          <w:lang w:val="pl-PL"/>
        </w:rPr>
      </w:pPr>
    </w:p>
    <w:p w14:paraId="373E2253" w14:textId="77777777" w:rsidR="0033449A" w:rsidRPr="000148AC" w:rsidRDefault="0033449A" w:rsidP="0033449A">
      <w:p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Wyniki testu odporności chemicznej – dopuszcza się materiały producenta blatu: Blaty z żywicy fenolowej muszą posiadać powierzchnię jednostronnie laminowaną, która musi być odporna na:</w:t>
      </w:r>
    </w:p>
    <w:p w14:paraId="65B79C32" w14:textId="77777777" w:rsidR="0033449A" w:rsidRPr="000148AC" w:rsidRDefault="0033449A" w:rsidP="0033449A">
      <w:pPr>
        <w:autoSpaceDE w:val="0"/>
        <w:autoSpaceDN w:val="0"/>
        <w:adjustRightInd w:val="0"/>
        <w:spacing w:after="120"/>
        <w:jc w:val="both"/>
        <w:rPr>
          <w:rFonts w:ascii="Times New Roman" w:hAnsi="Times New Roman"/>
          <w:sz w:val="24"/>
          <w:szCs w:val="24"/>
          <w:lang w:val="pl-PL"/>
        </w:rPr>
        <w:sectPr w:rsidR="0033449A" w:rsidRPr="000148AC" w:rsidSect="0033449A">
          <w:headerReference w:type="default" r:id="rId7"/>
          <w:type w:val="continuous"/>
          <w:pgSz w:w="11906" w:h="16838"/>
          <w:pgMar w:top="1417" w:right="1417" w:bottom="1417" w:left="1417" w:header="708" w:footer="708" w:gutter="0"/>
          <w:cols w:space="708"/>
          <w:docGrid w:linePitch="360"/>
        </w:sectPr>
      </w:pPr>
    </w:p>
    <w:p w14:paraId="4FF0266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Aceton </w:t>
      </w:r>
    </w:p>
    <w:p w14:paraId="4AFDD0AD"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Azotowy ok. 65%</w:t>
      </w:r>
    </w:p>
    <w:p w14:paraId="063B4A7A" w14:textId="77777777" w:rsidR="0033449A" w:rsidRPr="000148AC" w:rsidRDefault="0033449A" w:rsidP="0033449A">
      <w:pPr>
        <w:autoSpaceDE w:val="0"/>
        <w:autoSpaceDN w:val="0"/>
        <w:adjustRightInd w:val="0"/>
        <w:jc w:val="both"/>
        <w:rPr>
          <w:rFonts w:ascii="Times New Roman" w:hAnsi="Times New Roman"/>
          <w:sz w:val="24"/>
          <w:szCs w:val="24"/>
          <w:lang w:val="pl-PL"/>
        </w:rPr>
      </w:pPr>
      <w:proofErr w:type="spellStart"/>
      <w:r w:rsidRPr="000148AC">
        <w:rPr>
          <w:rFonts w:ascii="Times New Roman" w:hAnsi="Times New Roman"/>
          <w:sz w:val="24"/>
          <w:szCs w:val="24"/>
          <w:lang w:val="pl-PL"/>
        </w:rPr>
        <w:t>Acetonitryl</w:t>
      </w:r>
      <w:proofErr w:type="spellEnd"/>
      <w:r w:rsidRPr="000148AC">
        <w:rPr>
          <w:rFonts w:ascii="Times New Roman" w:hAnsi="Times New Roman"/>
          <w:sz w:val="24"/>
          <w:szCs w:val="24"/>
          <w:lang w:val="pl-PL"/>
        </w:rPr>
        <w:t xml:space="preserve"> </w:t>
      </w:r>
    </w:p>
    <w:p w14:paraId="2BA4E4B1"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Chromowy 40%</w:t>
      </w:r>
    </w:p>
    <w:p w14:paraId="6FE620E1"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Alizaryna </w:t>
      </w:r>
    </w:p>
    <w:p w14:paraId="6A885BFC"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Cytrynowy 10%</w:t>
      </w:r>
    </w:p>
    <w:p w14:paraId="0C3DC351"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Alkohol Etylowy 50% </w:t>
      </w:r>
    </w:p>
    <w:p w14:paraId="387ABC10"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Fluorowodorowy 48%</w:t>
      </w:r>
    </w:p>
    <w:p w14:paraId="578D902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Alkohol Etylowy 95% </w:t>
      </w:r>
    </w:p>
    <w:p w14:paraId="6CDFCF94"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Fosforowy 85%</w:t>
      </w:r>
    </w:p>
    <w:p w14:paraId="612B4F6F"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Amoniak 25% </w:t>
      </w:r>
    </w:p>
    <w:p w14:paraId="55933A1A"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Octowy 5%</w:t>
      </w:r>
    </w:p>
    <w:p w14:paraId="0C28DD0D"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lastRenderedPageBreak/>
        <w:t xml:space="preserve">Barwnik Giemzy </w:t>
      </w:r>
    </w:p>
    <w:p w14:paraId="16B4FAE4"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Octowy Krystaliczny</w:t>
      </w:r>
    </w:p>
    <w:p w14:paraId="3809B506"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Barwnik </w:t>
      </w:r>
      <w:proofErr w:type="spellStart"/>
      <w:r w:rsidRPr="000148AC">
        <w:rPr>
          <w:rFonts w:ascii="Times New Roman" w:hAnsi="Times New Roman"/>
          <w:sz w:val="24"/>
          <w:szCs w:val="24"/>
          <w:lang w:val="pl-PL"/>
        </w:rPr>
        <w:t>Wright'a</w:t>
      </w:r>
      <w:proofErr w:type="spellEnd"/>
      <w:r w:rsidRPr="000148AC">
        <w:rPr>
          <w:rFonts w:ascii="Times New Roman" w:hAnsi="Times New Roman"/>
          <w:sz w:val="24"/>
          <w:szCs w:val="24"/>
          <w:lang w:val="pl-PL"/>
        </w:rPr>
        <w:t xml:space="preserve"> </w:t>
      </w:r>
    </w:p>
    <w:p w14:paraId="677289DC"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Oleinowy</w:t>
      </w:r>
    </w:p>
    <w:p w14:paraId="301F9F3B"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Benzen </w:t>
      </w:r>
    </w:p>
    <w:p w14:paraId="482C59E6"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Siarkowy 33%</w:t>
      </w:r>
    </w:p>
    <w:p w14:paraId="6881A09F"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Bezwodnik Octowy </w:t>
      </w:r>
    </w:p>
    <w:p w14:paraId="4FFBEC52"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Siarkowy 60%</w:t>
      </w:r>
    </w:p>
    <w:p w14:paraId="0EA5E999"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Błękit Anilinowy </w:t>
      </w:r>
    </w:p>
    <w:p w14:paraId="0DFF43F7"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Kwas Siarkowy 96%</w:t>
      </w:r>
    </w:p>
    <w:p w14:paraId="14DF02BF"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Błękit Metylenowy </w:t>
      </w:r>
    </w:p>
    <w:p w14:paraId="4A790CB6"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Nadmanganian Potasu</w:t>
      </w:r>
    </w:p>
    <w:p w14:paraId="20E98C38"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2-Butanon </w:t>
      </w:r>
    </w:p>
    <w:p w14:paraId="3AB4FB9D"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Nafta</w:t>
      </w:r>
    </w:p>
    <w:p w14:paraId="4C258383"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Chlorek Sodowy 10% </w:t>
      </w:r>
    </w:p>
    <w:p w14:paraId="56330B62"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Octan Butylu</w:t>
      </w:r>
    </w:p>
    <w:p w14:paraId="7F48A3C9"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Chlorek Żelaza </w:t>
      </w:r>
    </w:p>
    <w:p w14:paraId="20C0598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Octan Etylu</w:t>
      </w:r>
    </w:p>
    <w:p w14:paraId="0E3714C4" w14:textId="77777777" w:rsidR="0033449A" w:rsidRPr="000148AC" w:rsidRDefault="0033449A" w:rsidP="0033449A">
      <w:pPr>
        <w:autoSpaceDE w:val="0"/>
        <w:autoSpaceDN w:val="0"/>
        <w:adjustRightInd w:val="0"/>
        <w:jc w:val="both"/>
        <w:rPr>
          <w:rFonts w:ascii="Times New Roman" w:hAnsi="Times New Roman"/>
          <w:sz w:val="24"/>
          <w:szCs w:val="24"/>
          <w:lang w:val="pl-PL"/>
        </w:rPr>
      </w:pPr>
      <w:proofErr w:type="spellStart"/>
      <w:r w:rsidRPr="000148AC">
        <w:rPr>
          <w:rFonts w:ascii="Times New Roman" w:hAnsi="Times New Roman"/>
          <w:sz w:val="24"/>
          <w:szCs w:val="24"/>
          <w:lang w:val="pl-PL"/>
        </w:rPr>
        <w:t>Chromianka</w:t>
      </w:r>
      <w:proofErr w:type="spellEnd"/>
      <w:r w:rsidRPr="000148AC">
        <w:rPr>
          <w:rFonts w:ascii="Times New Roman" w:hAnsi="Times New Roman"/>
          <w:sz w:val="24"/>
          <w:szCs w:val="24"/>
          <w:lang w:val="pl-PL"/>
        </w:rPr>
        <w:t xml:space="preserve"> </w:t>
      </w:r>
    </w:p>
    <w:p w14:paraId="722467AF"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Olej Anilinowy</w:t>
      </w:r>
    </w:p>
    <w:p w14:paraId="79AAA586"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Czterochlorek Węgla </w:t>
      </w:r>
    </w:p>
    <w:p w14:paraId="229CF6C0"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Olej Bawełniany</w:t>
      </w:r>
    </w:p>
    <w:p w14:paraId="7AB2DAF8"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Czerwień Kongo </w:t>
      </w:r>
    </w:p>
    <w:p w14:paraId="3A875747"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Olej Mineralny</w:t>
      </w:r>
    </w:p>
    <w:p w14:paraId="752C09F1"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1,2-Dichloroetan </w:t>
      </w:r>
    </w:p>
    <w:p w14:paraId="358669DF"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Olej Transformatorowy</w:t>
      </w:r>
    </w:p>
    <w:p w14:paraId="00986BA7"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Dichlorometan </w:t>
      </w:r>
    </w:p>
    <w:p w14:paraId="72669EC3"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Oliwa z Oliwek</w:t>
      </w:r>
    </w:p>
    <w:p w14:paraId="65E5886A" w14:textId="77777777" w:rsidR="0033449A" w:rsidRPr="000148AC" w:rsidRDefault="0033449A" w:rsidP="0033449A">
      <w:pPr>
        <w:autoSpaceDE w:val="0"/>
        <w:autoSpaceDN w:val="0"/>
        <w:adjustRightInd w:val="0"/>
        <w:jc w:val="both"/>
        <w:rPr>
          <w:rFonts w:ascii="Times New Roman" w:hAnsi="Times New Roman"/>
          <w:sz w:val="24"/>
          <w:szCs w:val="24"/>
          <w:lang w:val="pl-PL"/>
        </w:rPr>
      </w:pPr>
      <w:proofErr w:type="spellStart"/>
      <w:r w:rsidRPr="000148AC">
        <w:rPr>
          <w:rFonts w:ascii="Times New Roman" w:hAnsi="Times New Roman"/>
          <w:sz w:val="24"/>
          <w:szCs w:val="24"/>
          <w:lang w:val="pl-PL"/>
        </w:rPr>
        <w:t>Dichromian</w:t>
      </w:r>
      <w:proofErr w:type="spellEnd"/>
      <w:r w:rsidRPr="000148AC">
        <w:rPr>
          <w:rFonts w:ascii="Times New Roman" w:hAnsi="Times New Roman"/>
          <w:sz w:val="24"/>
          <w:szCs w:val="24"/>
          <w:lang w:val="pl-PL"/>
        </w:rPr>
        <w:t xml:space="preserve"> Potasu </w:t>
      </w:r>
    </w:p>
    <w:p w14:paraId="31AF2D57"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Oranż Akrydynowy</w:t>
      </w:r>
    </w:p>
    <w:p w14:paraId="286B2C7D"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N, N-Dimetyloformamid </w:t>
      </w:r>
    </w:p>
    <w:p w14:paraId="32966EA2"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Podchloryn Sodowy 5%</w:t>
      </w:r>
    </w:p>
    <w:p w14:paraId="501F11AB"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1,4-Dioksan</w:t>
      </w:r>
    </w:p>
    <w:p w14:paraId="52F5BEA3"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Roztwór Mydła 1%</w:t>
      </w:r>
    </w:p>
    <w:p w14:paraId="389F542C"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Eozyna </w:t>
      </w:r>
    </w:p>
    <w:p w14:paraId="536CF779"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Safranina</w:t>
      </w:r>
    </w:p>
    <w:p w14:paraId="165EAE7B"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Eter </w:t>
      </w:r>
      <w:proofErr w:type="spellStart"/>
      <w:r w:rsidRPr="000148AC">
        <w:rPr>
          <w:rFonts w:ascii="Times New Roman" w:hAnsi="Times New Roman"/>
          <w:sz w:val="24"/>
          <w:szCs w:val="24"/>
          <w:lang w:val="pl-PL"/>
        </w:rPr>
        <w:t>Dietylowy</w:t>
      </w:r>
      <w:proofErr w:type="spellEnd"/>
      <w:r w:rsidRPr="000148AC">
        <w:rPr>
          <w:rFonts w:ascii="Times New Roman" w:hAnsi="Times New Roman"/>
          <w:sz w:val="24"/>
          <w:szCs w:val="24"/>
          <w:lang w:val="pl-PL"/>
        </w:rPr>
        <w:t xml:space="preserve"> </w:t>
      </w:r>
    </w:p>
    <w:p w14:paraId="49587023"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Siarczan Miedzi (II)</w:t>
      </w:r>
    </w:p>
    <w:p w14:paraId="60D2C52E"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Fenol </w:t>
      </w:r>
    </w:p>
    <w:p w14:paraId="10E3671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Sudan III</w:t>
      </w:r>
    </w:p>
    <w:p w14:paraId="7EF63D48"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Fiolet Krystaliczny </w:t>
      </w:r>
    </w:p>
    <w:p w14:paraId="4799FD40"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Terpentyna</w:t>
      </w:r>
    </w:p>
    <w:p w14:paraId="79955118"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Fiolet Metylowy </w:t>
      </w:r>
    </w:p>
    <w:p w14:paraId="7055058B" w14:textId="77777777" w:rsidR="0033449A" w:rsidRPr="000148AC" w:rsidRDefault="0033449A" w:rsidP="0033449A">
      <w:pPr>
        <w:autoSpaceDE w:val="0"/>
        <w:autoSpaceDN w:val="0"/>
        <w:adjustRightInd w:val="0"/>
        <w:jc w:val="both"/>
        <w:rPr>
          <w:rFonts w:ascii="Times New Roman" w:hAnsi="Times New Roman"/>
          <w:sz w:val="24"/>
          <w:szCs w:val="24"/>
          <w:lang w:val="pl-PL"/>
        </w:rPr>
      </w:pPr>
      <w:proofErr w:type="spellStart"/>
      <w:r w:rsidRPr="000148AC">
        <w:rPr>
          <w:rFonts w:ascii="Times New Roman" w:hAnsi="Times New Roman"/>
          <w:sz w:val="24"/>
          <w:szCs w:val="24"/>
          <w:lang w:val="pl-PL"/>
        </w:rPr>
        <w:t>Tetrahudrofuran</w:t>
      </w:r>
      <w:proofErr w:type="spellEnd"/>
    </w:p>
    <w:p w14:paraId="08C2A13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Formaldehyd 37% </w:t>
      </w:r>
    </w:p>
    <w:p w14:paraId="2DAF1D89" w14:textId="77777777" w:rsidR="0033449A" w:rsidRPr="000148AC" w:rsidRDefault="0033449A" w:rsidP="0033449A">
      <w:pPr>
        <w:autoSpaceDE w:val="0"/>
        <w:autoSpaceDN w:val="0"/>
        <w:adjustRightInd w:val="0"/>
        <w:jc w:val="both"/>
        <w:rPr>
          <w:rFonts w:ascii="Times New Roman" w:hAnsi="Times New Roman"/>
          <w:sz w:val="24"/>
          <w:szCs w:val="24"/>
          <w:lang w:val="pl-PL"/>
        </w:rPr>
      </w:pPr>
      <w:proofErr w:type="spellStart"/>
      <w:r w:rsidRPr="000148AC">
        <w:rPr>
          <w:rFonts w:ascii="Times New Roman" w:hAnsi="Times New Roman"/>
          <w:sz w:val="24"/>
          <w:szCs w:val="24"/>
          <w:lang w:val="pl-PL"/>
        </w:rPr>
        <w:t>Trichloroetylen</w:t>
      </w:r>
      <w:proofErr w:type="spellEnd"/>
    </w:p>
    <w:p w14:paraId="320CDBD9"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Fuksyna Karbolowa </w:t>
      </w:r>
    </w:p>
    <w:p w14:paraId="325AEDD2"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Tlenek Chromu</w:t>
      </w:r>
    </w:p>
    <w:p w14:paraId="656270E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Fuksyna Zasadowa </w:t>
      </w:r>
    </w:p>
    <w:p w14:paraId="0C91F8B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Toluen</w:t>
      </w:r>
    </w:p>
    <w:p w14:paraId="56FEE05D"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Furfural </w:t>
      </w:r>
    </w:p>
    <w:p w14:paraId="0AF23ADC"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Węglan Sodowy 2%</w:t>
      </w:r>
    </w:p>
    <w:p w14:paraId="09C8D30E"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Glikol Etylenowy </w:t>
      </w:r>
    </w:p>
    <w:p w14:paraId="78557E59"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Węglan Sodowy 20%</w:t>
      </w:r>
    </w:p>
    <w:p w14:paraId="02DD1A5E"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N-Heksan </w:t>
      </w:r>
    </w:p>
    <w:p w14:paraId="77492957"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Woda Destylowana</w:t>
      </w:r>
    </w:p>
    <w:p w14:paraId="4CC3DA5B"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Heptan </w:t>
      </w:r>
    </w:p>
    <w:p w14:paraId="109CA742"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Woda Gotowana (5 minut)</w:t>
      </w:r>
    </w:p>
    <w:p w14:paraId="64C94C6A"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Izooktan </w:t>
      </w:r>
    </w:p>
    <w:p w14:paraId="19857C9D"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Woda Utleniona 3%</w:t>
      </w:r>
    </w:p>
    <w:p w14:paraId="310A6169"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Jod Krystaliczny </w:t>
      </w:r>
    </w:p>
    <w:p w14:paraId="7647D2D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Woda Utleniona 20%</w:t>
      </w:r>
    </w:p>
    <w:p w14:paraId="3C701F7A"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Jodek Potasu 10% </w:t>
      </w:r>
    </w:p>
    <w:p w14:paraId="34746CF4"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Wodorotlenek Amonu 28%</w:t>
      </w:r>
    </w:p>
    <w:p w14:paraId="71849A1D"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Karmin </w:t>
      </w:r>
    </w:p>
    <w:p w14:paraId="071943B3"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Wodorotlenek Sodu 10%</w:t>
      </w:r>
    </w:p>
    <w:p w14:paraId="6F46D290"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Ksylen </w:t>
      </w:r>
    </w:p>
    <w:p w14:paraId="0B08C26C"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Wodorotlenek Sodu 50%</w:t>
      </w:r>
    </w:p>
    <w:p w14:paraId="6A17501F"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 xml:space="preserve">Kwas Azotowy 10% </w:t>
      </w:r>
    </w:p>
    <w:p w14:paraId="1B699985" w14:textId="77777777" w:rsidR="0033449A" w:rsidRPr="000148AC" w:rsidRDefault="0033449A" w:rsidP="0033449A">
      <w:pPr>
        <w:autoSpaceDE w:val="0"/>
        <w:autoSpaceDN w:val="0"/>
        <w:adjustRightInd w:val="0"/>
        <w:jc w:val="both"/>
        <w:rPr>
          <w:rFonts w:ascii="Times New Roman" w:hAnsi="Times New Roman"/>
          <w:sz w:val="24"/>
          <w:szCs w:val="24"/>
          <w:lang w:val="pl-PL"/>
        </w:rPr>
      </w:pPr>
      <w:r w:rsidRPr="000148AC">
        <w:rPr>
          <w:rFonts w:ascii="Times New Roman" w:hAnsi="Times New Roman"/>
          <w:sz w:val="24"/>
          <w:szCs w:val="24"/>
          <w:lang w:val="pl-PL"/>
        </w:rPr>
        <w:t>Zieleń Malachitowa</w:t>
      </w:r>
    </w:p>
    <w:p w14:paraId="3D333824" w14:textId="77777777" w:rsidR="0033449A" w:rsidRPr="000148AC" w:rsidRDefault="0033449A" w:rsidP="0033449A">
      <w:pPr>
        <w:rPr>
          <w:rFonts w:ascii="Times New Roman" w:hAnsi="Times New Roman"/>
          <w:sz w:val="24"/>
          <w:szCs w:val="24"/>
          <w:lang w:val="pl-PL"/>
        </w:rPr>
        <w:sectPr w:rsidR="0033449A" w:rsidRPr="000148AC" w:rsidSect="0033449A">
          <w:type w:val="continuous"/>
          <w:pgSz w:w="11906" w:h="16838"/>
          <w:pgMar w:top="1417" w:right="1417" w:bottom="1417" w:left="1417" w:header="708" w:footer="708" w:gutter="0"/>
          <w:cols w:num="2" w:space="708"/>
          <w:docGrid w:linePitch="360"/>
        </w:sectPr>
      </w:pPr>
    </w:p>
    <w:p w14:paraId="70FD9916" w14:textId="77777777" w:rsidR="002A00FD" w:rsidRPr="000148AC" w:rsidRDefault="002A00FD" w:rsidP="0033449A">
      <w:pPr>
        <w:rPr>
          <w:rFonts w:ascii="Times New Roman" w:hAnsi="Times New Roman"/>
          <w:sz w:val="24"/>
          <w:szCs w:val="24"/>
          <w:lang w:val="pl-PL"/>
        </w:rPr>
      </w:pPr>
    </w:p>
    <w:p w14:paraId="4BE6E34B" w14:textId="55EA77BF" w:rsidR="002A00FD" w:rsidRPr="000148AC" w:rsidRDefault="002A00FD" w:rsidP="000148AC">
      <w:pPr>
        <w:pStyle w:val="Listapunktowana4"/>
        <w:numPr>
          <w:ilvl w:val="0"/>
          <w:numId w:val="0"/>
        </w:numPr>
        <w:jc w:val="both"/>
        <w:rPr>
          <w:sz w:val="24"/>
          <w:szCs w:val="24"/>
        </w:rPr>
      </w:pPr>
      <w:r w:rsidRPr="000148AC">
        <w:rPr>
          <w:sz w:val="24"/>
          <w:szCs w:val="24"/>
        </w:rPr>
        <w:t xml:space="preserve">Płyty z żywicy fenolowej, z której są wykonane blaty ze względu na bezpieczeństwo pożarowe muszą być sklasyfikowane co najmniej jako brak rozgorzenia, średnia emisja dymu, brak płonących kropli – klasy B s1 d0,  </w:t>
      </w:r>
      <w:r w:rsidRPr="000148AC">
        <w:rPr>
          <w:b/>
          <w:i/>
          <w:sz w:val="24"/>
          <w:szCs w:val="24"/>
          <w:u w:val="single"/>
        </w:rPr>
        <w:t>według normy EN 13501-1</w:t>
      </w:r>
      <w:r w:rsidR="000A76EB" w:rsidRPr="000148AC">
        <w:rPr>
          <w:b/>
          <w:i/>
          <w:sz w:val="24"/>
          <w:szCs w:val="24"/>
          <w:u w:val="single"/>
        </w:rPr>
        <w:t xml:space="preserve"> </w:t>
      </w:r>
      <w:r w:rsidR="000A76EB" w:rsidRPr="000148AC">
        <w:rPr>
          <w:rFonts w:eastAsia="TRFutura"/>
          <w:sz w:val="24"/>
          <w:szCs w:val="24"/>
        </w:rPr>
        <w:t>(lub równoważnej)</w:t>
      </w:r>
      <w:r w:rsidRPr="000148AC">
        <w:rPr>
          <w:sz w:val="24"/>
          <w:szCs w:val="24"/>
        </w:rPr>
        <w:t>, w zakresie reakcji na ogień, sporządzonym według w/w normy przez licencjonowane lub akredytowane laboratorium.</w:t>
      </w:r>
    </w:p>
    <w:p w14:paraId="73AA8949" w14:textId="77777777" w:rsidR="002A00FD" w:rsidRPr="000148AC" w:rsidRDefault="002A00FD" w:rsidP="000148AC">
      <w:pPr>
        <w:autoSpaceDE w:val="0"/>
        <w:autoSpaceDN w:val="0"/>
        <w:adjustRightInd w:val="0"/>
        <w:spacing w:after="120"/>
        <w:jc w:val="both"/>
        <w:rPr>
          <w:rFonts w:ascii="Times New Roman" w:hAnsi="Times New Roman"/>
          <w:sz w:val="24"/>
          <w:szCs w:val="24"/>
          <w:lang w:val="pl-PL"/>
        </w:rPr>
      </w:pPr>
    </w:p>
    <w:p w14:paraId="36DED787" w14:textId="77777777" w:rsidR="00A10E6F" w:rsidRPr="000148AC" w:rsidRDefault="00A10E6F" w:rsidP="000148AC">
      <w:pPr>
        <w:jc w:val="both"/>
        <w:rPr>
          <w:rFonts w:ascii="Times New Roman" w:hAnsi="Times New Roman"/>
          <w:b/>
          <w:sz w:val="24"/>
          <w:szCs w:val="24"/>
          <w:lang w:val="pl-PL"/>
        </w:rPr>
      </w:pPr>
      <w:r w:rsidRPr="000148AC">
        <w:rPr>
          <w:rFonts w:ascii="Times New Roman" w:hAnsi="Times New Roman"/>
          <w:b/>
          <w:sz w:val="24"/>
          <w:szCs w:val="24"/>
          <w:lang w:val="pl-PL"/>
        </w:rPr>
        <w:lastRenderedPageBreak/>
        <w:t>Dokumenty dla mebli i dygestoriów:</w:t>
      </w:r>
    </w:p>
    <w:p w14:paraId="60951184" w14:textId="3546725A" w:rsidR="00A10E6F" w:rsidRPr="000148AC" w:rsidRDefault="00A10E6F" w:rsidP="000148AC">
      <w:pPr>
        <w:pStyle w:val="Listapunktowana4"/>
        <w:numPr>
          <w:ilvl w:val="0"/>
          <w:numId w:val="16"/>
        </w:numPr>
        <w:autoSpaceDE w:val="0"/>
        <w:autoSpaceDN w:val="0"/>
        <w:adjustRightInd w:val="0"/>
        <w:spacing w:after="120"/>
        <w:jc w:val="both"/>
        <w:rPr>
          <w:sz w:val="24"/>
          <w:szCs w:val="24"/>
        </w:rPr>
      </w:pPr>
      <w:r w:rsidRPr="000148AC">
        <w:rPr>
          <w:sz w:val="24"/>
          <w:szCs w:val="24"/>
        </w:rPr>
        <w:t>Stoły laboratoryjne  muszą posiadać certyfikat, wystawiony przez niezależne laboratorium, z przeprowadzonego badania zgodności z normą EN 13150,.</w:t>
      </w:r>
    </w:p>
    <w:p w14:paraId="60DC03E6" w14:textId="69CE7C35" w:rsidR="00A10E6F" w:rsidRPr="000148AC" w:rsidRDefault="00A10E6F" w:rsidP="000148AC">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Szafy, szafki i przystawki muszą posiadać certyfikat, wystawiony przez niezależne laboratorium, z przeprowadzonego badania zgodności z normą EN 14727.</w:t>
      </w:r>
    </w:p>
    <w:p w14:paraId="46223C9B" w14:textId="573FBB34" w:rsidR="00A10E6F" w:rsidRPr="000148AC" w:rsidRDefault="00A10E6F" w:rsidP="000148AC">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Dygestoria do prac ogólnych, dygestoria z obniżonym blatem i dygestoria bez blatu (walk in) muszą posiadać certyfikat, wystawiony przez niezależne laboratorium, z przeprowadzonego badania zgodności z normą EN 14175 cz.  2 i 3,.</w:t>
      </w:r>
      <w:r w:rsidRPr="000148AC">
        <w:rPr>
          <w:rFonts w:ascii="Times New Roman" w:hAnsi="Times New Roman"/>
          <w:sz w:val="24"/>
          <w:szCs w:val="24"/>
          <w:lang w:val="pl-PL"/>
        </w:rPr>
        <w:br/>
        <w:t xml:space="preserve">Dygestoria do prac ogólnych, </w:t>
      </w:r>
      <w:r w:rsidR="00861A0D" w:rsidRPr="000148AC">
        <w:rPr>
          <w:rFonts w:ascii="Times New Roman" w:hAnsi="Times New Roman"/>
          <w:sz w:val="24"/>
          <w:szCs w:val="24"/>
          <w:lang w:val="pl-PL"/>
        </w:rPr>
        <w:t xml:space="preserve">musi </w:t>
      </w:r>
      <w:r w:rsidRPr="000148AC">
        <w:rPr>
          <w:rFonts w:ascii="Times New Roman" w:hAnsi="Times New Roman"/>
          <w:sz w:val="24"/>
          <w:szCs w:val="24"/>
          <w:lang w:val="pl-PL"/>
        </w:rPr>
        <w:t xml:space="preserve">posiadać certyfikat, wystawiony przez niezależne laboratorium, z przeprowadzonego badania zgodności z dyrektywą </w:t>
      </w:r>
      <w:r w:rsidR="00F122F8" w:rsidRPr="000148AC">
        <w:rPr>
          <w:rFonts w:ascii="Times New Roman" w:hAnsi="Times New Roman"/>
          <w:sz w:val="24"/>
          <w:szCs w:val="24"/>
          <w:lang w:val="pl-PL"/>
        </w:rPr>
        <w:t xml:space="preserve">Komisji Europejskiej 2014/30/UE </w:t>
      </w:r>
      <w:r w:rsidRPr="000148AC">
        <w:rPr>
          <w:rFonts w:ascii="Times New Roman" w:hAnsi="Times New Roman"/>
          <w:sz w:val="24"/>
          <w:szCs w:val="24"/>
          <w:lang w:val="pl-PL"/>
        </w:rPr>
        <w:t>(kompatybilność elektromagnetyczna).</w:t>
      </w:r>
    </w:p>
    <w:p w14:paraId="6C13D1D4" w14:textId="60CE480F" w:rsidR="00A10E6F" w:rsidRPr="000148AC" w:rsidRDefault="00A10E6F" w:rsidP="000148AC">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 xml:space="preserve">Dygestoria do prac ogólnych, dygestoria z obniżonym blatem i dygestoria bez blatu (walk in) muszą posiadać certyfikat, wystawiony przez niezależne laboratorium, z przeprowadzonego badania zgodności z dyrektywą </w:t>
      </w:r>
      <w:r w:rsidR="00F122F8" w:rsidRPr="000148AC">
        <w:rPr>
          <w:rFonts w:ascii="Times New Roman" w:hAnsi="Times New Roman"/>
          <w:sz w:val="24"/>
          <w:szCs w:val="24"/>
          <w:lang w:val="pl-PL"/>
        </w:rPr>
        <w:t xml:space="preserve">Komisji Europejskiej 2014/35/UE </w:t>
      </w:r>
      <w:r w:rsidRPr="000148AC">
        <w:rPr>
          <w:rFonts w:ascii="Times New Roman" w:hAnsi="Times New Roman"/>
          <w:sz w:val="24"/>
          <w:szCs w:val="24"/>
          <w:lang w:val="pl-PL"/>
        </w:rPr>
        <w:t>(niskie napięcie).</w:t>
      </w:r>
    </w:p>
    <w:p w14:paraId="0AF185FD" w14:textId="5BC69F2E" w:rsidR="00A10E6F" w:rsidRPr="000148AC" w:rsidRDefault="00A10E6F" w:rsidP="000148AC">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 xml:space="preserve">Dygestoria do prac ogólnych, dygestoria z obniżonym blatem i dygestoria bez blatu (walk in) muszą posiadać certyfikat, wystawiony przez niezależne laboratorium, z przeprowadzonego badania zgodności z dyrektywą </w:t>
      </w:r>
      <w:r w:rsidR="00F122F8" w:rsidRPr="000148AC">
        <w:rPr>
          <w:rFonts w:ascii="Times New Roman" w:hAnsi="Times New Roman"/>
          <w:sz w:val="24"/>
          <w:szCs w:val="24"/>
          <w:lang w:val="pl-PL"/>
        </w:rPr>
        <w:t xml:space="preserve">Komisji Europejskiej 2006/42/UE </w:t>
      </w:r>
      <w:r w:rsidRPr="000148AC">
        <w:rPr>
          <w:rFonts w:ascii="Times New Roman" w:hAnsi="Times New Roman"/>
          <w:sz w:val="24"/>
          <w:szCs w:val="24"/>
          <w:lang w:val="pl-PL"/>
        </w:rPr>
        <w:t>(maszyny).</w:t>
      </w:r>
    </w:p>
    <w:p w14:paraId="5C621B4A" w14:textId="48C4CE51" w:rsidR="00A10E6F" w:rsidRPr="000148AC" w:rsidRDefault="00A10E6F" w:rsidP="000148AC">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Dygestorium i przystawki muszą posiadać deklaracje zgodności CE.</w:t>
      </w:r>
    </w:p>
    <w:p w14:paraId="3ABDDEAB" w14:textId="77777777" w:rsidR="00A10E6F" w:rsidRPr="000148AC" w:rsidRDefault="00412C28" w:rsidP="000148AC">
      <w:pPr>
        <w:pStyle w:val="Listapunktowana4"/>
        <w:numPr>
          <w:ilvl w:val="0"/>
          <w:numId w:val="0"/>
        </w:numPr>
        <w:ind w:left="426"/>
        <w:jc w:val="both"/>
        <w:rPr>
          <w:sz w:val="24"/>
          <w:szCs w:val="24"/>
        </w:rPr>
      </w:pPr>
      <w:r w:rsidRPr="000148AC">
        <w:rPr>
          <w:sz w:val="24"/>
          <w:szCs w:val="24"/>
        </w:rPr>
        <w:t>Kopie powy</w:t>
      </w:r>
      <w:r w:rsidRPr="000148AC">
        <w:rPr>
          <w:rFonts w:hint="eastAsia"/>
          <w:sz w:val="24"/>
          <w:szCs w:val="24"/>
        </w:rPr>
        <w:t>ż</w:t>
      </w:r>
      <w:r w:rsidRPr="000148AC">
        <w:rPr>
          <w:sz w:val="24"/>
          <w:szCs w:val="24"/>
        </w:rPr>
        <w:t>szych dokumentów Wykonawca obowi</w:t>
      </w:r>
      <w:r w:rsidRPr="000148AC">
        <w:rPr>
          <w:rFonts w:hint="eastAsia"/>
          <w:sz w:val="24"/>
          <w:szCs w:val="24"/>
        </w:rPr>
        <w:t>ą</w:t>
      </w:r>
      <w:r w:rsidRPr="000148AC">
        <w:rPr>
          <w:sz w:val="24"/>
          <w:szCs w:val="24"/>
        </w:rPr>
        <w:t>zany b</w:t>
      </w:r>
      <w:r w:rsidRPr="000148AC">
        <w:rPr>
          <w:rFonts w:hint="eastAsia"/>
          <w:sz w:val="24"/>
          <w:szCs w:val="24"/>
        </w:rPr>
        <w:t>ę</w:t>
      </w:r>
      <w:r w:rsidRPr="000148AC">
        <w:rPr>
          <w:sz w:val="24"/>
          <w:szCs w:val="24"/>
        </w:rPr>
        <w:t>dzie z</w:t>
      </w:r>
      <w:r w:rsidRPr="000148AC">
        <w:rPr>
          <w:rFonts w:hint="eastAsia"/>
          <w:sz w:val="24"/>
          <w:szCs w:val="24"/>
        </w:rPr>
        <w:t>ł</w:t>
      </w:r>
      <w:r w:rsidRPr="000148AC">
        <w:rPr>
          <w:sz w:val="24"/>
          <w:szCs w:val="24"/>
        </w:rPr>
        <w:t>o</w:t>
      </w:r>
      <w:r w:rsidRPr="000148AC">
        <w:rPr>
          <w:rFonts w:hint="eastAsia"/>
          <w:sz w:val="24"/>
          <w:szCs w:val="24"/>
        </w:rPr>
        <w:t>ż</w:t>
      </w:r>
      <w:r w:rsidRPr="000148AC">
        <w:rPr>
          <w:sz w:val="24"/>
          <w:szCs w:val="24"/>
        </w:rPr>
        <w:t>y</w:t>
      </w:r>
      <w:r w:rsidRPr="000148AC">
        <w:rPr>
          <w:rFonts w:hint="eastAsia"/>
          <w:sz w:val="24"/>
          <w:szCs w:val="24"/>
        </w:rPr>
        <w:t>ć</w:t>
      </w:r>
      <w:r w:rsidRPr="000148AC">
        <w:rPr>
          <w:sz w:val="24"/>
          <w:szCs w:val="24"/>
        </w:rPr>
        <w:t xml:space="preserve"> na wezwanie Zamawiaj</w:t>
      </w:r>
      <w:r w:rsidRPr="000148AC">
        <w:rPr>
          <w:rFonts w:hint="eastAsia"/>
          <w:sz w:val="24"/>
          <w:szCs w:val="24"/>
        </w:rPr>
        <w:t>ą</w:t>
      </w:r>
      <w:r w:rsidRPr="000148AC">
        <w:rPr>
          <w:sz w:val="24"/>
          <w:szCs w:val="24"/>
        </w:rPr>
        <w:t>cego na etapie badania ofert.</w:t>
      </w:r>
    </w:p>
    <w:p w14:paraId="2D8A3FA3" w14:textId="77777777" w:rsidR="00340558" w:rsidRPr="000148AC" w:rsidRDefault="00340558" w:rsidP="000148AC">
      <w:pPr>
        <w:autoSpaceDE w:val="0"/>
        <w:autoSpaceDN w:val="0"/>
        <w:adjustRightInd w:val="0"/>
        <w:spacing w:after="120"/>
        <w:jc w:val="both"/>
        <w:rPr>
          <w:rFonts w:ascii="Times New Roman" w:hAnsi="Times New Roman"/>
          <w:b/>
          <w:sz w:val="24"/>
          <w:szCs w:val="24"/>
          <w:lang w:val="pl-PL"/>
        </w:rPr>
      </w:pPr>
      <w:r w:rsidRPr="000148AC">
        <w:rPr>
          <w:rFonts w:ascii="Times New Roman" w:hAnsi="Times New Roman"/>
          <w:b/>
          <w:sz w:val="24"/>
          <w:szCs w:val="24"/>
          <w:lang w:val="pl-PL"/>
        </w:rPr>
        <w:t xml:space="preserve">Producent: </w:t>
      </w:r>
    </w:p>
    <w:p w14:paraId="2BB8111B" w14:textId="77777777" w:rsidR="00340558" w:rsidRPr="000148AC" w:rsidRDefault="00340558" w:rsidP="000148AC">
      <w:pPr>
        <w:pStyle w:val="Listapunktowana4"/>
        <w:numPr>
          <w:ilvl w:val="0"/>
          <w:numId w:val="26"/>
        </w:numPr>
        <w:autoSpaceDE w:val="0"/>
        <w:autoSpaceDN w:val="0"/>
        <w:adjustRightInd w:val="0"/>
        <w:spacing w:after="120"/>
        <w:jc w:val="both"/>
        <w:rPr>
          <w:sz w:val="24"/>
          <w:szCs w:val="24"/>
        </w:rPr>
      </w:pPr>
      <w:r w:rsidRPr="000148AC">
        <w:rPr>
          <w:sz w:val="24"/>
          <w:szCs w:val="24"/>
        </w:rPr>
        <w:t>Certyfikat dla Systemu Zarządzania wg EN ISO 9001 zaświadczający, że stosuje system zarządzania zgodnie z normą w zakresie projektowania, produkcji i sprzedaży kompleksowego wyposażenia laboratoryjnego;</w:t>
      </w:r>
    </w:p>
    <w:p w14:paraId="55542A46" w14:textId="77777777" w:rsidR="00340558" w:rsidRPr="000148AC" w:rsidRDefault="00340558" w:rsidP="00340558">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Certyfikat OHSAS 18001 lub równoważny dla Systemu Zarządzania Bezpieczeństwem i higieną pracy w zakresie projektowania, produkcji i sprzedaży kompleksowego wyposażenia laboratoryjnego;</w:t>
      </w:r>
    </w:p>
    <w:p w14:paraId="0C3C2420" w14:textId="77777777" w:rsidR="00340558" w:rsidRPr="000148AC" w:rsidRDefault="00340558" w:rsidP="00340558">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Certyfikat dla Systemu Zarządzania wg EN ISO 14001 zaświadczający, że stosuje system zarządzania środowiskiem zgodnie z normą w zakresie projektowania, produkcji i sprzedaży kompleksowego wyposażenia laboratoryjnego;</w:t>
      </w:r>
    </w:p>
    <w:p w14:paraId="66A20329" w14:textId="77777777" w:rsidR="00340558" w:rsidRPr="000148AC" w:rsidRDefault="00340558" w:rsidP="00340558">
      <w:pPr>
        <w:pStyle w:val="Akapitzlist"/>
        <w:numPr>
          <w:ilvl w:val="0"/>
          <w:numId w:val="12"/>
        </w:numPr>
        <w:autoSpaceDE w:val="0"/>
        <w:autoSpaceDN w:val="0"/>
        <w:adjustRightInd w:val="0"/>
        <w:spacing w:after="120"/>
        <w:jc w:val="both"/>
        <w:rPr>
          <w:rFonts w:ascii="Times New Roman" w:hAnsi="Times New Roman"/>
          <w:sz w:val="24"/>
          <w:szCs w:val="24"/>
          <w:lang w:val="pl-PL"/>
        </w:rPr>
      </w:pPr>
      <w:r w:rsidRPr="000148AC">
        <w:rPr>
          <w:rFonts w:ascii="Times New Roman" w:hAnsi="Times New Roman"/>
          <w:sz w:val="24"/>
          <w:szCs w:val="24"/>
          <w:lang w:val="pl-PL"/>
        </w:rPr>
        <w:t>Certyfikat dla Systemu Zarządzania Energią wg EN ISO 50001 zaświadczający, że stosuje system zarządzania energią zgodnie z normą w zakresie projektowania, produkcji i sprzedaży kompleksowego wyposażenia laboratoryjnego;</w:t>
      </w:r>
    </w:p>
    <w:p w14:paraId="32371312" w14:textId="39F91343" w:rsidR="00412C28" w:rsidRDefault="00412C28" w:rsidP="00E156F3">
      <w:pPr>
        <w:pStyle w:val="Listapunktowana4"/>
        <w:numPr>
          <w:ilvl w:val="0"/>
          <w:numId w:val="0"/>
        </w:numPr>
        <w:spacing w:before="120" w:after="120"/>
        <w:ind w:left="425"/>
        <w:rPr>
          <w:sz w:val="24"/>
          <w:szCs w:val="24"/>
        </w:rPr>
      </w:pPr>
      <w:r w:rsidRPr="000148AC">
        <w:rPr>
          <w:sz w:val="24"/>
          <w:szCs w:val="24"/>
        </w:rPr>
        <w:t>Kopie powyższych dokumentów Wykonawca obowiązany będzie złożyć na wezwanie Zamawiającego na etapie badania ofert.</w:t>
      </w:r>
    </w:p>
    <w:p w14:paraId="3F1D804D" w14:textId="2E390CEF" w:rsidR="00A67954" w:rsidRPr="000148AC" w:rsidRDefault="00E156F3" w:rsidP="000148AC">
      <w:pPr>
        <w:tabs>
          <w:tab w:val="right" w:pos="4500"/>
        </w:tabs>
        <w:autoSpaceDE w:val="0"/>
        <w:autoSpaceDN w:val="0"/>
        <w:adjustRightInd w:val="0"/>
        <w:spacing w:line="276" w:lineRule="auto"/>
        <w:ind w:right="-141"/>
        <w:rPr>
          <w:rFonts w:ascii="Times New Roman" w:hAnsi="Times New Roman"/>
          <w:sz w:val="24"/>
          <w:szCs w:val="24"/>
          <w:lang w:val="pl-PL"/>
        </w:rPr>
      </w:pPr>
      <w:r w:rsidRPr="00E156F3">
        <w:rPr>
          <w:rFonts w:ascii="Times New Roman" w:hAnsi="Times New Roman"/>
          <w:sz w:val="24"/>
          <w:szCs w:val="24"/>
          <w:lang w:val="pl-PL"/>
        </w:rPr>
        <w:t>Wszystkie wskazane w opisie przedmiotu zamówienia znaki towarowe, nazwy handlowe produktów nale</w:t>
      </w:r>
      <w:r w:rsidRPr="00E156F3">
        <w:rPr>
          <w:rFonts w:ascii="Times New Roman" w:hAnsi="Times New Roman" w:hint="eastAsia"/>
          <w:sz w:val="24"/>
          <w:szCs w:val="24"/>
          <w:lang w:val="pl-PL"/>
        </w:rPr>
        <w:t>ż</w:t>
      </w:r>
      <w:r w:rsidRPr="00E156F3">
        <w:rPr>
          <w:rFonts w:ascii="Times New Roman" w:hAnsi="Times New Roman"/>
          <w:sz w:val="24"/>
          <w:szCs w:val="24"/>
          <w:lang w:val="pl-PL"/>
        </w:rPr>
        <w:t>y rozumie</w:t>
      </w:r>
      <w:r w:rsidRPr="00E156F3">
        <w:rPr>
          <w:rFonts w:ascii="Times New Roman" w:hAnsi="Times New Roman" w:hint="eastAsia"/>
          <w:sz w:val="24"/>
          <w:szCs w:val="24"/>
          <w:lang w:val="pl-PL"/>
        </w:rPr>
        <w:t>ć</w:t>
      </w:r>
      <w:r w:rsidRPr="00E156F3">
        <w:rPr>
          <w:rFonts w:ascii="Times New Roman" w:hAnsi="Times New Roman"/>
          <w:sz w:val="24"/>
          <w:szCs w:val="24"/>
          <w:lang w:val="pl-PL"/>
        </w:rPr>
        <w:t xml:space="preserve"> jako okre</w:t>
      </w:r>
      <w:r w:rsidRPr="00E156F3">
        <w:rPr>
          <w:rFonts w:ascii="Times New Roman" w:hAnsi="Times New Roman" w:hint="eastAsia"/>
          <w:sz w:val="24"/>
          <w:szCs w:val="24"/>
          <w:lang w:val="pl-PL"/>
        </w:rPr>
        <w:t>ś</w:t>
      </w:r>
      <w:r w:rsidRPr="00E156F3">
        <w:rPr>
          <w:rFonts w:ascii="Times New Roman" w:hAnsi="Times New Roman"/>
          <w:sz w:val="24"/>
          <w:szCs w:val="24"/>
          <w:lang w:val="pl-PL"/>
        </w:rPr>
        <w:t>lenie wymaganych norm i standardów jako</w:t>
      </w:r>
      <w:r w:rsidRPr="00E156F3">
        <w:rPr>
          <w:rFonts w:ascii="Times New Roman" w:hAnsi="Times New Roman" w:hint="eastAsia"/>
          <w:sz w:val="24"/>
          <w:szCs w:val="24"/>
          <w:lang w:val="pl-PL"/>
        </w:rPr>
        <w:t>ś</w:t>
      </w:r>
      <w:r w:rsidRPr="00E156F3">
        <w:rPr>
          <w:rFonts w:ascii="Times New Roman" w:hAnsi="Times New Roman"/>
          <w:sz w:val="24"/>
          <w:szCs w:val="24"/>
          <w:lang w:val="pl-PL"/>
        </w:rPr>
        <w:t>ciowych dla danego produktu.</w:t>
      </w:r>
    </w:p>
    <w:sectPr w:rsidR="00A67954" w:rsidRPr="000148AC" w:rsidSect="00F6712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EB64" w14:textId="77777777" w:rsidR="00971D58" w:rsidRDefault="00971D58" w:rsidP="00237384">
      <w:r>
        <w:separator/>
      </w:r>
    </w:p>
  </w:endnote>
  <w:endnote w:type="continuationSeparator" w:id="0">
    <w:p w14:paraId="35ADA999" w14:textId="77777777" w:rsidR="00971D58" w:rsidRDefault="00971D58" w:rsidP="0023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Ligh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RFutura">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EDB7" w14:textId="77777777" w:rsidR="00971D58" w:rsidRDefault="00971D58" w:rsidP="00237384">
      <w:r>
        <w:separator/>
      </w:r>
    </w:p>
  </w:footnote>
  <w:footnote w:type="continuationSeparator" w:id="0">
    <w:p w14:paraId="6B4F5B0A" w14:textId="77777777" w:rsidR="00971D58" w:rsidRDefault="00971D58" w:rsidP="0023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BF4" w14:textId="77777777" w:rsidR="000148AC" w:rsidRDefault="000148AC" w:rsidP="000148AC">
    <w:pPr>
      <w:pStyle w:val="Nagwek"/>
      <w:jc w:val="center"/>
    </w:pPr>
    <w:r w:rsidRPr="00EB4640">
      <w:rPr>
        <w:noProof/>
        <w:sz w:val="16"/>
        <w:szCs w:val="16"/>
        <w:lang w:val="pl-PL" w:eastAsia="pl-PL"/>
      </w:rPr>
      <mc:AlternateContent>
        <mc:Choice Requires="wps">
          <w:drawing>
            <wp:anchor distT="45720" distB="45720" distL="114300" distR="114300" simplePos="0" relativeHeight="251659264" behindDoc="0" locked="0" layoutInCell="1" allowOverlap="1" wp14:anchorId="613A06DA" wp14:editId="0A25B2BD">
              <wp:simplePos x="0" y="0"/>
              <wp:positionH relativeFrom="margin">
                <wp:align>left</wp:align>
              </wp:positionH>
              <wp:positionV relativeFrom="paragraph">
                <wp:posOffset>865082</wp:posOffset>
              </wp:positionV>
              <wp:extent cx="5927725" cy="6604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60400"/>
                      </a:xfrm>
                      <a:prstGeom prst="rect">
                        <a:avLst/>
                      </a:prstGeom>
                      <a:solidFill>
                        <a:srgbClr val="FFFFFF"/>
                      </a:solidFill>
                      <a:ln w="9525">
                        <a:noFill/>
                        <a:miter lim="800000"/>
                        <a:headEnd/>
                        <a:tailEnd/>
                      </a:ln>
                    </wps:spPr>
                    <wps:txbx>
                      <w:txbxContent>
                        <w:p w14:paraId="350CC102" w14:textId="77777777" w:rsidR="000148AC" w:rsidRPr="000148AC" w:rsidRDefault="000148AC" w:rsidP="000148AC">
                          <w:pPr>
                            <w:jc w:val="center"/>
                            <w:rPr>
                              <w:rFonts w:asciiTheme="minorHAnsi" w:hAnsiTheme="minorHAnsi"/>
                              <w:sz w:val="16"/>
                              <w:szCs w:val="16"/>
                              <w:lang w:val="pl-PL"/>
                            </w:rPr>
                          </w:pPr>
                          <w:r w:rsidRPr="000148AC">
                            <w:rPr>
                              <w:rFonts w:asciiTheme="minorHAnsi" w:hAnsiTheme="minorHAnsi"/>
                              <w:sz w:val="16"/>
                              <w:szCs w:val="16"/>
                              <w:lang w:val="pl-PL"/>
                            </w:rPr>
                            <w:t>Projekt współfinasowany przez Unię Europejską z Europejskiego Funduszu Rozwoju Regionalnego w ramach Regionalnego Programu Operacyjnego Województwa Łódzkiego 2014-2020. Projekt realizowany w ramach konkursu Centrum Obsługi Przedsiębiorcy: I.1 Rozwój infrastruktury badań i innowacji.</w:t>
                          </w:r>
                        </w:p>
                        <w:p w14:paraId="45554417" w14:textId="77777777" w:rsidR="000148AC" w:rsidRPr="000148AC" w:rsidRDefault="000148AC" w:rsidP="000148AC">
                          <w:pPr>
                            <w:pBdr>
                              <w:bottom w:val="single" w:sz="4" w:space="1" w:color="auto"/>
                            </w:pBdr>
                            <w:jc w:val="center"/>
                            <w:rPr>
                              <w:rFonts w:asciiTheme="minorHAnsi" w:hAnsiTheme="minorHAnsi"/>
                              <w:sz w:val="16"/>
                              <w:szCs w:val="16"/>
                              <w:lang w:val="pl-PL"/>
                            </w:rPr>
                          </w:pPr>
                          <w:r w:rsidRPr="000148AC">
                            <w:rPr>
                              <w:rFonts w:asciiTheme="minorHAnsi" w:hAnsiTheme="minorHAnsi"/>
                              <w:sz w:val="16"/>
                              <w:szCs w:val="16"/>
                              <w:lang w:val="pl-PL"/>
                            </w:rPr>
                            <w:t xml:space="preserve">Tytuł projektu: </w:t>
                          </w:r>
                          <w:r w:rsidRPr="000148AC">
                            <w:rPr>
                              <w:rFonts w:asciiTheme="minorHAnsi" w:hAnsiTheme="minorHAnsi"/>
                              <w:b/>
                              <w:sz w:val="16"/>
                              <w:szCs w:val="16"/>
                              <w:lang w:val="pl-PL"/>
                            </w:rPr>
                            <w:t>„Centrum Przetwórstwa Produktów Ogrodniczych”</w:t>
                          </w:r>
                          <w:r w:rsidRPr="000148AC">
                            <w:rPr>
                              <w:rFonts w:asciiTheme="minorHAnsi" w:hAnsiTheme="minorHAnsi"/>
                              <w:sz w:val="16"/>
                              <w:szCs w:val="16"/>
                              <w:lang w:val="pl-PL"/>
                            </w:rPr>
                            <w:t xml:space="preserve">, Numer umowy o dofinansowanie: </w:t>
                          </w:r>
                          <w:r w:rsidRPr="000148AC">
                            <w:rPr>
                              <w:rFonts w:asciiTheme="minorHAnsi" w:hAnsiTheme="minorHAnsi"/>
                              <w:b/>
                              <w:sz w:val="16"/>
                              <w:szCs w:val="16"/>
                              <w:lang w:val="pl-PL"/>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A06DA" id="_x0000_t202" coordsize="21600,21600" o:spt="202" path="m,l,21600r21600,l21600,xe">
              <v:stroke joinstyle="miter"/>
              <v:path gradientshapeok="t" o:connecttype="rect"/>
            </v:shapetype>
            <v:shape id="Pole tekstowe 2" o:spid="_x0000_s1026" type="#_x0000_t202" style="position:absolute;left:0;text-align:left;margin-left:0;margin-top:68.1pt;width:466.75pt;height: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" stroked="f">
              <v:textbox>
                <w:txbxContent>
                  <w:p w14:paraId="350CC102" w14:textId="77777777" w:rsidR="000148AC" w:rsidRPr="000148AC" w:rsidRDefault="000148AC" w:rsidP="000148AC">
                    <w:pPr>
                      <w:jc w:val="center"/>
                      <w:rPr>
                        <w:rFonts w:asciiTheme="minorHAnsi" w:hAnsiTheme="minorHAnsi"/>
                        <w:sz w:val="16"/>
                        <w:szCs w:val="16"/>
                        <w:lang w:val="pl-PL"/>
                      </w:rPr>
                    </w:pPr>
                    <w:r w:rsidRPr="000148AC">
                      <w:rPr>
                        <w:rFonts w:asciiTheme="minorHAnsi" w:hAnsiTheme="minorHAnsi"/>
                        <w:sz w:val="16"/>
                        <w:szCs w:val="16"/>
                        <w:lang w:val="pl-PL"/>
                      </w:rPr>
                      <w:t>Projekt współfinasowany przez Unię Europejską z Europejskiego Funduszu Rozwoju Regionalnego w ramach Regionalnego Programu Operacyjnego Województwa Łódzkiego 2014-2020. Projekt realizowany w ramach konkursu Centrum Obsługi Przedsiębiorcy: I.1 Rozwój infrastruktury badań i innowacji.</w:t>
                    </w:r>
                  </w:p>
                  <w:p w14:paraId="45554417" w14:textId="77777777" w:rsidR="000148AC" w:rsidRPr="000148AC" w:rsidRDefault="000148AC" w:rsidP="000148AC">
                    <w:pPr>
                      <w:pBdr>
                        <w:bottom w:val="single" w:sz="4" w:space="1" w:color="auto"/>
                      </w:pBdr>
                      <w:jc w:val="center"/>
                      <w:rPr>
                        <w:rFonts w:asciiTheme="minorHAnsi" w:hAnsiTheme="minorHAnsi"/>
                        <w:sz w:val="16"/>
                        <w:szCs w:val="16"/>
                        <w:lang w:val="pl-PL"/>
                      </w:rPr>
                    </w:pPr>
                    <w:r w:rsidRPr="000148AC">
                      <w:rPr>
                        <w:rFonts w:asciiTheme="minorHAnsi" w:hAnsiTheme="minorHAnsi"/>
                        <w:sz w:val="16"/>
                        <w:szCs w:val="16"/>
                        <w:lang w:val="pl-PL"/>
                      </w:rPr>
                      <w:t xml:space="preserve">Tytuł projektu: </w:t>
                    </w:r>
                    <w:r w:rsidRPr="000148AC">
                      <w:rPr>
                        <w:rFonts w:asciiTheme="minorHAnsi" w:hAnsiTheme="minorHAnsi"/>
                        <w:b/>
                        <w:sz w:val="16"/>
                        <w:szCs w:val="16"/>
                        <w:lang w:val="pl-PL"/>
                      </w:rPr>
                      <w:t>„Centrum Przetwórstwa Produktów Ogrodniczych”</w:t>
                    </w:r>
                    <w:r w:rsidRPr="000148AC">
                      <w:rPr>
                        <w:rFonts w:asciiTheme="minorHAnsi" w:hAnsiTheme="minorHAnsi"/>
                        <w:sz w:val="16"/>
                        <w:szCs w:val="16"/>
                        <w:lang w:val="pl-PL"/>
                      </w:rPr>
                      <w:t xml:space="preserve">, Numer umowy o dofinansowanie: </w:t>
                    </w:r>
                    <w:r w:rsidRPr="000148AC">
                      <w:rPr>
                        <w:rFonts w:asciiTheme="minorHAnsi" w:hAnsiTheme="minorHAnsi"/>
                        <w:b/>
                        <w:sz w:val="16"/>
                        <w:szCs w:val="16"/>
                        <w:lang w:val="pl-PL"/>
                      </w:rPr>
                      <w:t>RPLD.01.01.00-10-0010/18-00</w:t>
                    </w:r>
                  </w:p>
                </w:txbxContent>
              </v:textbox>
              <w10:wrap type="square" anchorx="margin"/>
            </v:shape>
          </w:pict>
        </mc:Fallback>
      </mc:AlternateContent>
    </w:r>
    <w:r>
      <w:rPr>
        <w:noProof/>
        <w:lang w:val="pl-PL" w:eastAsia="pl-PL"/>
      </w:rPr>
      <w:drawing>
        <wp:inline distT="0" distB="0" distL="0" distR="0" wp14:anchorId="6346B275" wp14:editId="2A391C61">
          <wp:extent cx="5867400" cy="7956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1235" cy="796175"/>
                  </a:xfrm>
                  <a:prstGeom prst="rect">
                    <a:avLst/>
                  </a:prstGeom>
                </pic:spPr>
              </pic:pic>
            </a:graphicData>
          </a:graphic>
        </wp:inline>
      </w:drawing>
    </w:r>
  </w:p>
  <w:p w14:paraId="28EA5C5C" w14:textId="71D4FD4B" w:rsidR="000148AC" w:rsidRPr="000148AC" w:rsidRDefault="000148AC">
    <w:pPr>
      <w:pStyle w:val="Nagwek"/>
      <w:rPr>
        <w:rFonts w:ascii="Times New Roman" w:hAnsi="Times New Roman"/>
        <w:lang w:val="pl-PL"/>
      </w:rPr>
    </w:pPr>
    <w:r w:rsidRPr="000148AC">
      <w:rPr>
        <w:rFonts w:ascii="Times New Roman" w:hAnsi="Times New Roman"/>
        <w:lang w:val="pl-PL"/>
      </w:rPr>
      <w:t>Postępowanie nr 30/REG/2020</w:t>
    </w:r>
    <w:r w:rsidRPr="000148AC">
      <w:rPr>
        <w:rFonts w:ascii="Times New Roman" w:hAnsi="Times New Roman"/>
        <w:lang w:val="pl-PL"/>
      </w:rPr>
      <w:tab/>
    </w:r>
    <w:r w:rsidRPr="000148AC">
      <w:rPr>
        <w:rFonts w:ascii="Times New Roman" w:hAnsi="Times New Roman"/>
        <w:lang w:val="pl-PL"/>
      </w:rPr>
      <w:tab/>
      <w:t>Załącznik nr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C94CC6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7B29FB"/>
    <w:multiLevelType w:val="hybridMultilevel"/>
    <w:tmpl w:val="749A9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A075B"/>
    <w:multiLevelType w:val="hybridMultilevel"/>
    <w:tmpl w:val="DE0C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B36"/>
    <w:multiLevelType w:val="hybridMultilevel"/>
    <w:tmpl w:val="3E7A269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AD36297"/>
    <w:multiLevelType w:val="hybridMultilevel"/>
    <w:tmpl w:val="1E24A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FE4"/>
    <w:multiLevelType w:val="multilevel"/>
    <w:tmpl w:val="31B447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lowerLetter"/>
      <w:lvlText w:val="%3."/>
      <w:lvlJc w:val="left"/>
      <w:pPr>
        <w:ind w:left="68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F069DC"/>
    <w:multiLevelType w:val="hybridMultilevel"/>
    <w:tmpl w:val="53987F54"/>
    <w:lvl w:ilvl="0" w:tplc="C0B211BC">
      <w:start w:val="1"/>
      <w:numFmt w:val="decimal"/>
      <w:pStyle w:val="Listapunktowana4"/>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2537BE6"/>
    <w:multiLevelType w:val="hybridMultilevel"/>
    <w:tmpl w:val="D9844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8E2B51"/>
    <w:multiLevelType w:val="hybridMultilevel"/>
    <w:tmpl w:val="E9BC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364127"/>
    <w:multiLevelType w:val="hybridMultilevel"/>
    <w:tmpl w:val="ACCC9F82"/>
    <w:lvl w:ilvl="0" w:tplc="BD1C6D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742F8"/>
    <w:multiLevelType w:val="hybridMultilevel"/>
    <w:tmpl w:val="D2160DCC"/>
    <w:lvl w:ilvl="0" w:tplc="56A8D0C8">
      <w:start w:val="1"/>
      <w:numFmt w:val="bullet"/>
      <w:lvlText w:val=""/>
      <w:lvlJc w:val="left"/>
      <w:pPr>
        <w:ind w:left="1211" w:hanging="360"/>
      </w:pPr>
      <w:rPr>
        <w:rFonts w:ascii="Symbol" w:hAnsi="Symbol"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11" w15:restartNumberingAfterBreak="0">
    <w:nsid w:val="340E2A3E"/>
    <w:multiLevelType w:val="multilevel"/>
    <w:tmpl w:val="6E947C60"/>
    <w:lvl w:ilvl="0">
      <w:start w:val="2"/>
      <w:numFmt w:val="decimal"/>
      <w:lvlText w:val="%1."/>
      <w:lvlJc w:val="left"/>
      <w:pPr>
        <w:ind w:left="567" w:hanging="567"/>
      </w:pPr>
      <w:rPr>
        <w:rFonts w:hint="default"/>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33518B"/>
    <w:multiLevelType w:val="hybridMultilevel"/>
    <w:tmpl w:val="5B0C71E8"/>
    <w:lvl w:ilvl="0" w:tplc="56A8D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7D0DC7"/>
    <w:multiLevelType w:val="multilevel"/>
    <w:tmpl w:val="281E8AEE"/>
    <w:lvl w:ilvl="0">
      <w:start w:val="1"/>
      <w:numFmt w:val="lowerLetter"/>
      <w:lvlText w:val="%1."/>
      <w:lvlJc w:val="left"/>
      <w:pPr>
        <w:ind w:left="680" w:hanging="283"/>
      </w:pPr>
      <w:rPr>
        <w:rFonts w:hint="default"/>
      </w:rPr>
    </w:lvl>
    <w:lvl w:ilvl="1">
      <w:start w:val="1"/>
      <w:numFmt w:val="decimal"/>
      <w:lvlText w:val="%1.%2."/>
      <w:lvlJc w:val="left"/>
      <w:pPr>
        <w:ind w:left="1501"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3F543347"/>
    <w:multiLevelType w:val="hybridMultilevel"/>
    <w:tmpl w:val="B39AA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1246F"/>
    <w:multiLevelType w:val="hybridMultilevel"/>
    <w:tmpl w:val="AC96AB9C"/>
    <w:lvl w:ilvl="0" w:tplc="2844422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200A8E8A">
      <w:numFmt w:val="bullet"/>
      <w:lvlText w:val="•"/>
      <w:lvlJc w:val="left"/>
      <w:pPr>
        <w:ind w:left="2406" w:hanging="360"/>
      </w:pPr>
      <w:rPr>
        <w:rFonts w:ascii="Arial" w:eastAsia="Times New Roman"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758506C"/>
    <w:multiLevelType w:val="hybridMultilevel"/>
    <w:tmpl w:val="29E6D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56A8D0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A43CDF"/>
    <w:multiLevelType w:val="hybridMultilevel"/>
    <w:tmpl w:val="11485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D03545"/>
    <w:multiLevelType w:val="hybridMultilevel"/>
    <w:tmpl w:val="0A828512"/>
    <w:lvl w:ilvl="0" w:tplc="33A4A4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9C0B3E"/>
    <w:multiLevelType w:val="hybridMultilevel"/>
    <w:tmpl w:val="F8183238"/>
    <w:lvl w:ilvl="0" w:tplc="12E0934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FE64B8"/>
    <w:multiLevelType w:val="hybridMultilevel"/>
    <w:tmpl w:val="1E24A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2557C"/>
    <w:multiLevelType w:val="hybridMultilevel"/>
    <w:tmpl w:val="8FE25964"/>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D2503E8"/>
    <w:multiLevelType w:val="hybridMultilevel"/>
    <w:tmpl w:val="EEE44442"/>
    <w:lvl w:ilvl="0" w:tplc="0415000F">
      <w:start w:val="1"/>
      <w:numFmt w:val="decimal"/>
      <w:lvlText w:val="%1."/>
      <w:lvlJc w:val="left"/>
      <w:pPr>
        <w:ind w:left="3861" w:hanging="360"/>
      </w:pPr>
      <w:rPr>
        <w:rFonts w:hint="default"/>
      </w:rPr>
    </w:lvl>
    <w:lvl w:ilvl="1" w:tplc="04150019">
      <w:start w:val="1"/>
      <w:numFmt w:val="lowerLetter"/>
      <w:lvlText w:val="%2."/>
      <w:lvlJc w:val="left"/>
      <w:pPr>
        <w:ind w:left="4581" w:hanging="360"/>
      </w:pPr>
    </w:lvl>
    <w:lvl w:ilvl="2" w:tplc="0415001B" w:tentative="1">
      <w:start w:val="1"/>
      <w:numFmt w:val="lowerRoman"/>
      <w:lvlText w:val="%3."/>
      <w:lvlJc w:val="right"/>
      <w:pPr>
        <w:ind w:left="5301" w:hanging="180"/>
      </w:pPr>
    </w:lvl>
    <w:lvl w:ilvl="3" w:tplc="0415000F" w:tentative="1">
      <w:start w:val="1"/>
      <w:numFmt w:val="decimal"/>
      <w:lvlText w:val="%4."/>
      <w:lvlJc w:val="left"/>
      <w:pPr>
        <w:ind w:left="6021" w:hanging="360"/>
      </w:pPr>
    </w:lvl>
    <w:lvl w:ilvl="4" w:tplc="04150019" w:tentative="1">
      <w:start w:val="1"/>
      <w:numFmt w:val="lowerLetter"/>
      <w:lvlText w:val="%5."/>
      <w:lvlJc w:val="left"/>
      <w:pPr>
        <w:ind w:left="6741" w:hanging="360"/>
      </w:pPr>
    </w:lvl>
    <w:lvl w:ilvl="5" w:tplc="0415001B" w:tentative="1">
      <w:start w:val="1"/>
      <w:numFmt w:val="lowerRoman"/>
      <w:lvlText w:val="%6."/>
      <w:lvlJc w:val="right"/>
      <w:pPr>
        <w:ind w:left="7461" w:hanging="180"/>
      </w:pPr>
    </w:lvl>
    <w:lvl w:ilvl="6" w:tplc="0415000F" w:tentative="1">
      <w:start w:val="1"/>
      <w:numFmt w:val="decimal"/>
      <w:lvlText w:val="%7."/>
      <w:lvlJc w:val="left"/>
      <w:pPr>
        <w:ind w:left="8181" w:hanging="360"/>
      </w:pPr>
    </w:lvl>
    <w:lvl w:ilvl="7" w:tplc="04150019" w:tentative="1">
      <w:start w:val="1"/>
      <w:numFmt w:val="lowerLetter"/>
      <w:lvlText w:val="%8."/>
      <w:lvlJc w:val="left"/>
      <w:pPr>
        <w:ind w:left="8901" w:hanging="360"/>
      </w:pPr>
    </w:lvl>
    <w:lvl w:ilvl="8" w:tplc="0415001B" w:tentative="1">
      <w:start w:val="1"/>
      <w:numFmt w:val="lowerRoman"/>
      <w:lvlText w:val="%9."/>
      <w:lvlJc w:val="right"/>
      <w:pPr>
        <w:ind w:left="9621" w:hanging="180"/>
      </w:pPr>
    </w:lvl>
  </w:abstractNum>
  <w:num w:numId="1">
    <w:abstractNumId w:val="12"/>
  </w:num>
  <w:num w:numId="2">
    <w:abstractNumId w:val="9"/>
  </w:num>
  <w:num w:numId="3">
    <w:abstractNumId w:val="22"/>
  </w:num>
  <w:num w:numId="4">
    <w:abstractNumId w:val="18"/>
  </w:num>
  <w:num w:numId="5">
    <w:abstractNumId w:val="17"/>
  </w:num>
  <w:num w:numId="6">
    <w:abstractNumId w:val="11"/>
  </w:num>
  <w:num w:numId="7">
    <w:abstractNumId w:val="5"/>
  </w:num>
  <w:num w:numId="8">
    <w:abstractNumId w:val="13"/>
  </w:num>
  <w:num w:numId="9">
    <w:abstractNumId w:val="8"/>
  </w:num>
  <w:num w:numId="10">
    <w:abstractNumId w:val="4"/>
  </w:num>
  <w:num w:numId="11">
    <w:abstractNumId w:val="20"/>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lvlOverride w:ilvl="0">
      <w:startOverride w:val="1"/>
    </w:lvlOverride>
  </w:num>
  <w:num w:numId="16">
    <w:abstractNumId w:val="6"/>
    <w:lvlOverride w:ilvl="0">
      <w:startOverride w:val="1"/>
    </w:lvlOverride>
  </w:num>
  <w:num w:numId="17">
    <w:abstractNumId w:val="15"/>
  </w:num>
  <w:num w:numId="18">
    <w:abstractNumId w:val="21"/>
  </w:num>
  <w:num w:numId="19">
    <w:abstractNumId w:val="16"/>
  </w:num>
  <w:num w:numId="20">
    <w:abstractNumId w:val="14"/>
  </w:num>
  <w:num w:numId="21">
    <w:abstractNumId w:val="7"/>
  </w:num>
  <w:num w:numId="22">
    <w:abstractNumId w:val="19"/>
  </w:num>
  <w:num w:numId="23">
    <w:abstractNumId w:val="6"/>
    <w:lvlOverride w:ilvl="0">
      <w:startOverride w:val="1"/>
    </w:lvlOverride>
  </w:num>
  <w:num w:numId="24">
    <w:abstractNumId w:val="10"/>
  </w:num>
  <w:num w:numId="25">
    <w:abstractNumId w:val="0"/>
  </w:num>
  <w:num w:numId="26">
    <w:abstractNumId w:val="6"/>
    <w:lvlOverride w:ilvl="0">
      <w:startOverride w:val="1"/>
    </w:lvlOverride>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54"/>
    <w:rsid w:val="000148AC"/>
    <w:rsid w:val="00030737"/>
    <w:rsid w:val="00036DA0"/>
    <w:rsid w:val="00047162"/>
    <w:rsid w:val="000A76EB"/>
    <w:rsid w:val="000C46CD"/>
    <w:rsid w:val="000D510F"/>
    <w:rsid w:val="001011A2"/>
    <w:rsid w:val="00112996"/>
    <w:rsid w:val="00130FF6"/>
    <w:rsid w:val="00146A9F"/>
    <w:rsid w:val="001F68B6"/>
    <w:rsid w:val="002059AE"/>
    <w:rsid w:val="00237384"/>
    <w:rsid w:val="002A00FD"/>
    <w:rsid w:val="002A1459"/>
    <w:rsid w:val="00304903"/>
    <w:rsid w:val="00315F89"/>
    <w:rsid w:val="0033449A"/>
    <w:rsid w:val="00340558"/>
    <w:rsid w:val="0037176B"/>
    <w:rsid w:val="00381392"/>
    <w:rsid w:val="003C119C"/>
    <w:rsid w:val="003F02E3"/>
    <w:rsid w:val="003F365D"/>
    <w:rsid w:val="00412C28"/>
    <w:rsid w:val="00423D3D"/>
    <w:rsid w:val="004655D6"/>
    <w:rsid w:val="00471842"/>
    <w:rsid w:val="004E44A6"/>
    <w:rsid w:val="00557723"/>
    <w:rsid w:val="00574624"/>
    <w:rsid w:val="005D3C6D"/>
    <w:rsid w:val="005F3624"/>
    <w:rsid w:val="00633303"/>
    <w:rsid w:val="00643121"/>
    <w:rsid w:val="00661E20"/>
    <w:rsid w:val="00696B25"/>
    <w:rsid w:val="006A0208"/>
    <w:rsid w:val="006A3450"/>
    <w:rsid w:val="006B0257"/>
    <w:rsid w:val="006C7F17"/>
    <w:rsid w:val="007D6DD2"/>
    <w:rsid w:val="00826CE6"/>
    <w:rsid w:val="00861A0D"/>
    <w:rsid w:val="00862BBE"/>
    <w:rsid w:val="00925420"/>
    <w:rsid w:val="00936C77"/>
    <w:rsid w:val="00971D58"/>
    <w:rsid w:val="0097504D"/>
    <w:rsid w:val="00991D53"/>
    <w:rsid w:val="00A10E6F"/>
    <w:rsid w:val="00A4645F"/>
    <w:rsid w:val="00A47DA2"/>
    <w:rsid w:val="00A67413"/>
    <w:rsid w:val="00A67954"/>
    <w:rsid w:val="00A729BC"/>
    <w:rsid w:val="00A876E7"/>
    <w:rsid w:val="00A94C6A"/>
    <w:rsid w:val="00AB149A"/>
    <w:rsid w:val="00AD2603"/>
    <w:rsid w:val="00AF31C9"/>
    <w:rsid w:val="00B208D1"/>
    <w:rsid w:val="00B231C7"/>
    <w:rsid w:val="00B41942"/>
    <w:rsid w:val="00BA23BB"/>
    <w:rsid w:val="00BE136B"/>
    <w:rsid w:val="00BF682A"/>
    <w:rsid w:val="00C0774B"/>
    <w:rsid w:val="00C102E1"/>
    <w:rsid w:val="00C61157"/>
    <w:rsid w:val="00CA2AE3"/>
    <w:rsid w:val="00E06B2C"/>
    <w:rsid w:val="00E12A5B"/>
    <w:rsid w:val="00E156F3"/>
    <w:rsid w:val="00EF2950"/>
    <w:rsid w:val="00F122F8"/>
    <w:rsid w:val="00F21E07"/>
    <w:rsid w:val="00F25114"/>
    <w:rsid w:val="00F35CA0"/>
    <w:rsid w:val="00F35FB4"/>
    <w:rsid w:val="00F6712F"/>
    <w:rsid w:val="00FC0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2631C"/>
  <w15:chartTrackingRefBased/>
  <w15:docId w15:val="{97F5291C-D50B-4B38-BC7B-E2098ACB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7954"/>
    <w:pPr>
      <w:spacing w:after="0" w:line="240" w:lineRule="auto"/>
    </w:pPr>
    <w:rPr>
      <w:rFonts w:ascii="UniversLight" w:eastAsia="Times New Roman" w:hAnsi="UniversLight" w:cs="Times New Roman"/>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954"/>
    <w:pPr>
      <w:ind w:left="720"/>
      <w:contextualSpacing/>
    </w:pPr>
  </w:style>
  <w:style w:type="paragraph" w:styleId="Nagwek">
    <w:name w:val="header"/>
    <w:basedOn w:val="Normalny"/>
    <w:link w:val="NagwekZnak"/>
    <w:rsid w:val="00340558"/>
    <w:pPr>
      <w:tabs>
        <w:tab w:val="center" w:pos="4819"/>
        <w:tab w:val="right" w:pos="9071"/>
      </w:tabs>
    </w:pPr>
    <w:rPr>
      <w:rFonts w:ascii="Arial" w:hAnsi="Arial"/>
      <w:sz w:val="24"/>
    </w:rPr>
  </w:style>
  <w:style w:type="character" w:customStyle="1" w:styleId="NagwekZnak">
    <w:name w:val="Nagłówek Znak"/>
    <w:basedOn w:val="Domylnaczcionkaakapitu"/>
    <w:link w:val="Nagwek"/>
    <w:rsid w:val="00340558"/>
    <w:rPr>
      <w:rFonts w:ascii="Arial" w:eastAsia="Times New Roman" w:hAnsi="Arial" w:cs="Times New Roman"/>
      <w:sz w:val="24"/>
      <w:szCs w:val="20"/>
      <w:lang w:val="de-DE" w:eastAsia="de-DE"/>
    </w:rPr>
  </w:style>
  <w:style w:type="paragraph" w:styleId="Bezodstpw">
    <w:name w:val="No Spacing"/>
    <w:uiPriority w:val="1"/>
    <w:qFormat/>
    <w:rsid w:val="00340558"/>
    <w:pPr>
      <w:spacing w:after="0" w:line="240" w:lineRule="auto"/>
    </w:pPr>
    <w:rPr>
      <w:rFonts w:ascii="Verdana" w:eastAsia="Times New Roman" w:hAnsi="Verdana" w:cs="Times New Roman"/>
      <w:sz w:val="20"/>
      <w:szCs w:val="20"/>
      <w:lang w:val="de-DE" w:eastAsia="de-DE"/>
    </w:rPr>
  </w:style>
  <w:style w:type="paragraph" w:customStyle="1" w:styleId="Default">
    <w:name w:val="Default"/>
    <w:rsid w:val="0034055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40558"/>
    <w:pPr>
      <w:widowControl w:val="0"/>
      <w:spacing w:after="0" w:line="240" w:lineRule="auto"/>
    </w:pPr>
    <w:rPr>
      <w:lang w:eastAsia="pl-PL" w:bidi="pl-PL"/>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0558"/>
    <w:pPr>
      <w:widowControl w:val="0"/>
    </w:pPr>
    <w:rPr>
      <w:rFonts w:asciiTheme="minorHAnsi" w:eastAsiaTheme="minorHAnsi" w:hAnsiTheme="minorHAnsi" w:cstheme="minorBidi"/>
      <w:sz w:val="22"/>
      <w:szCs w:val="22"/>
      <w:lang w:val="pl-PL" w:eastAsia="pl-PL" w:bidi="pl-PL"/>
    </w:rPr>
  </w:style>
  <w:style w:type="paragraph" w:styleId="Tekstpodstawowy">
    <w:name w:val="Body Text"/>
    <w:basedOn w:val="Normalny"/>
    <w:link w:val="TekstpodstawowyZnak"/>
    <w:uiPriority w:val="1"/>
    <w:qFormat/>
    <w:rsid w:val="00340558"/>
    <w:pPr>
      <w:widowControl w:val="0"/>
      <w:ind w:left="111"/>
    </w:pPr>
    <w:rPr>
      <w:rFonts w:ascii="Arial Unicode MS" w:eastAsia="Arial Unicode MS" w:hAnsi="Arial Unicode MS" w:cstheme="minorBidi"/>
      <w:sz w:val="16"/>
      <w:szCs w:val="16"/>
      <w:lang w:val="pl-PL" w:eastAsia="pl-PL" w:bidi="pl-PL"/>
    </w:rPr>
  </w:style>
  <w:style w:type="character" w:customStyle="1" w:styleId="TekstpodstawowyZnak">
    <w:name w:val="Tekst podstawowy Znak"/>
    <w:basedOn w:val="Domylnaczcionkaakapitu"/>
    <w:link w:val="Tekstpodstawowy"/>
    <w:uiPriority w:val="1"/>
    <w:rsid w:val="00340558"/>
    <w:rPr>
      <w:rFonts w:ascii="Arial Unicode MS" w:eastAsia="Arial Unicode MS" w:hAnsi="Arial Unicode MS"/>
      <w:sz w:val="16"/>
      <w:szCs w:val="16"/>
      <w:lang w:eastAsia="pl-PL" w:bidi="pl-PL"/>
    </w:rPr>
  </w:style>
  <w:style w:type="paragraph" w:styleId="Listapunktowana4">
    <w:name w:val="List Bullet 4"/>
    <w:basedOn w:val="Normalny"/>
    <w:uiPriority w:val="99"/>
    <w:unhideWhenUsed/>
    <w:rsid w:val="00340558"/>
    <w:pPr>
      <w:numPr>
        <w:numId w:val="12"/>
      </w:numPr>
      <w:contextualSpacing/>
    </w:pPr>
    <w:rPr>
      <w:rFonts w:ascii="Times New Roman" w:hAnsi="Times New Roman"/>
      <w:lang w:val="pl-PL" w:eastAsia="pl-PL"/>
    </w:rPr>
  </w:style>
  <w:style w:type="paragraph" w:styleId="Tekstprzypisukocowego">
    <w:name w:val="endnote text"/>
    <w:basedOn w:val="Normalny"/>
    <w:link w:val="TekstprzypisukocowegoZnak"/>
    <w:uiPriority w:val="99"/>
    <w:semiHidden/>
    <w:unhideWhenUsed/>
    <w:rsid w:val="00237384"/>
  </w:style>
  <w:style w:type="character" w:customStyle="1" w:styleId="TekstprzypisukocowegoZnak">
    <w:name w:val="Tekst przypisu końcowego Znak"/>
    <w:basedOn w:val="Domylnaczcionkaakapitu"/>
    <w:link w:val="Tekstprzypisukocowego"/>
    <w:uiPriority w:val="99"/>
    <w:semiHidden/>
    <w:rsid w:val="00237384"/>
    <w:rPr>
      <w:rFonts w:ascii="UniversLight" w:eastAsia="Times New Roman" w:hAnsi="UniversLight" w:cs="Times New Roman"/>
      <w:sz w:val="20"/>
      <w:szCs w:val="20"/>
      <w:lang w:val="de-DE" w:eastAsia="de-DE"/>
    </w:rPr>
  </w:style>
  <w:style w:type="character" w:styleId="Odwoanieprzypisukocowego">
    <w:name w:val="endnote reference"/>
    <w:basedOn w:val="Domylnaczcionkaakapitu"/>
    <w:uiPriority w:val="99"/>
    <w:semiHidden/>
    <w:unhideWhenUsed/>
    <w:rsid w:val="00237384"/>
    <w:rPr>
      <w:vertAlign w:val="superscript"/>
    </w:rPr>
  </w:style>
  <w:style w:type="paragraph" w:styleId="Tekstdymka">
    <w:name w:val="Balloon Text"/>
    <w:basedOn w:val="Normalny"/>
    <w:link w:val="TekstdymkaZnak"/>
    <w:uiPriority w:val="99"/>
    <w:semiHidden/>
    <w:unhideWhenUsed/>
    <w:rsid w:val="00036D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DA0"/>
    <w:rPr>
      <w:rFonts w:ascii="Segoe UI" w:eastAsia="Times New Roman" w:hAnsi="Segoe UI" w:cs="Segoe UI"/>
      <w:sz w:val="18"/>
      <w:szCs w:val="18"/>
      <w:lang w:val="de-DE" w:eastAsia="de-DE"/>
    </w:rPr>
  </w:style>
  <w:style w:type="paragraph" w:styleId="Stopka">
    <w:name w:val="footer"/>
    <w:basedOn w:val="Normalny"/>
    <w:link w:val="StopkaZnak"/>
    <w:uiPriority w:val="99"/>
    <w:unhideWhenUsed/>
    <w:rsid w:val="000148AC"/>
    <w:pPr>
      <w:tabs>
        <w:tab w:val="center" w:pos="4536"/>
        <w:tab w:val="right" w:pos="9072"/>
      </w:tabs>
    </w:pPr>
  </w:style>
  <w:style w:type="character" w:customStyle="1" w:styleId="StopkaZnak">
    <w:name w:val="Stopka Znak"/>
    <w:basedOn w:val="Domylnaczcionkaakapitu"/>
    <w:link w:val="Stopka"/>
    <w:uiPriority w:val="99"/>
    <w:rsid w:val="000148AC"/>
    <w:rPr>
      <w:rFonts w:ascii="UniversLight" w:eastAsia="Times New Roman" w:hAnsi="UniversLight"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8194">
      <w:bodyDiv w:val="1"/>
      <w:marLeft w:val="0"/>
      <w:marRight w:val="0"/>
      <w:marTop w:val="0"/>
      <w:marBottom w:val="0"/>
      <w:divBdr>
        <w:top w:val="none" w:sz="0" w:space="0" w:color="auto"/>
        <w:left w:val="none" w:sz="0" w:space="0" w:color="auto"/>
        <w:bottom w:val="none" w:sz="0" w:space="0" w:color="auto"/>
        <w:right w:val="none" w:sz="0" w:space="0" w:color="auto"/>
      </w:divBdr>
    </w:div>
    <w:div w:id="11586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7502</Words>
  <Characters>45018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Köttermann</Company>
  <LinksUpToDate>false</LinksUpToDate>
  <CharactersWithSpaces>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Oborski, Witold</dc:creator>
  <cp:keywords/>
  <dc:description/>
  <cp:lastModifiedBy>Marta Jagodzińska</cp:lastModifiedBy>
  <cp:revision>6</cp:revision>
  <dcterms:created xsi:type="dcterms:W3CDTF">2020-12-30T13:24:00Z</dcterms:created>
  <dcterms:modified xsi:type="dcterms:W3CDTF">2020-12-30T15:09:00Z</dcterms:modified>
</cp:coreProperties>
</file>